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4252"/>
      </w:tblGrid>
      <w:tr w:rsidR="00936B3C" w:rsidRPr="007B6FC5" w14:paraId="5466B096" w14:textId="77777777">
        <w:trPr>
          <w:trHeight w:val="1410"/>
        </w:trPr>
        <w:tc>
          <w:tcPr>
            <w:tcW w:w="5387" w:type="dxa"/>
          </w:tcPr>
          <w:p w14:paraId="346D5B5E" w14:textId="77777777" w:rsidR="00936B3C" w:rsidRPr="007B6FC5" w:rsidRDefault="004A32FD" w:rsidP="00990C33">
            <w:pPr>
              <w:pStyle w:val="lfej"/>
              <w:rPr>
                <w:lang w:val="en-GB"/>
              </w:rPr>
            </w:pPr>
            <w:r w:rsidRPr="007B6FC5">
              <w:rPr>
                <w:noProof/>
                <w:lang w:val="hu-HU" w:eastAsia="hu-HU"/>
              </w:rPr>
              <w:drawing>
                <wp:inline distT="0" distB="0" distL="0" distR="0" wp14:anchorId="5C3EA6C3" wp14:editId="6A907F2C">
                  <wp:extent cx="32766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752475"/>
                          </a:xfrm>
                          <a:prstGeom prst="rect">
                            <a:avLst/>
                          </a:prstGeom>
                          <a:noFill/>
                          <a:ln>
                            <a:noFill/>
                          </a:ln>
                        </pic:spPr>
                      </pic:pic>
                    </a:graphicData>
                  </a:graphic>
                </wp:inline>
              </w:drawing>
            </w:r>
          </w:p>
        </w:tc>
        <w:tc>
          <w:tcPr>
            <w:tcW w:w="4252" w:type="dxa"/>
            <w:tcBorders>
              <w:bottom w:val="single" w:sz="4" w:space="0" w:color="auto"/>
            </w:tcBorders>
          </w:tcPr>
          <w:p w14:paraId="6256F804" w14:textId="77777777" w:rsidR="00936B3C" w:rsidRPr="007B6FC5" w:rsidRDefault="00936B3C" w:rsidP="0038623A">
            <w:pPr>
              <w:rPr>
                <w:rFonts w:ascii="Arial" w:hAnsi="Arial" w:cs="Arial"/>
                <w:sz w:val="18"/>
                <w:szCs w:val="18"/>
                <w:lang w:val="en-GB"/>
              </w:rPr>
            </w:pPr>
          </w:p>
          <w:p w14:paraId="3D75AD9C" w14:textId="77777777" w:rsidR="00BA6AED" w:rsidRPr="007B6FC5" w:rsidRDefault="00936B3C" w:rsidP="0038623A">
            <w:pPr>
              <w:spacing w:after="10"/>
              <w:rPr>
                <w:rFonts w:ascii="Arial" w:hAnsi="Arial" w:cs="Arial"/>
                <w:sz w:val="19"/>
                <w:szCs w:val="19"/>
                <w:lang w:val="en-GB"/>
              </w:rPr>
            </w:pPr>
            <w:r w:rsidRPr="007B6FC5">
              <w:rPr>
                <w:rFonts w:ascii="Arial" w:hAnsi="Arial" w:cs="Arial"/>
                <w:sz w:val="19"/>
                <w:szCs w:val="19"/>
                <w:lang w:val="en-GB"/>
              </w:rPr>
              <w:t>Parková 4, 931 01 Šamorín, Slov</w:t>
            </w:r>
            <w:r w:rsidR="00BA6AED" w:rsidRPr="007B6FC5">
              <w:rPr>
                <w:rFonts w:ascii="Arial" w:hAnsi="Arial" w:cs="Arial"/>
                <w:sz w:val="19"/>
                <w:szCs w:val="19"/>
                <w:lang w:val="en-GB"/>
              </w:rPr>
              <w:t>akia</w:t>
            </w:r>
          </w:p>
          <w:p w14:paraId="669212AF" w14:textId="6C851808" w:rsidR="00936B3C" w:rsidRPr="007B6FC5" w:rsidRDefault="00BA6AED" w:rsidP="0038623A">
            <w:pPr>
              <w:spacing w:after="10"/>
              <w:rPr>
                <w:rFonts w:ascii="Arial" w:hAnsi="Arial" w:cs="Arial"/>
                <w:sz w:val="19"/>
                <w:szCs w:val="19"/>
                <w:lang w:val="en-GB"/>
              </w:rPr>
            </w:pPr>
            <w:r w:rsidRPr="007B6FC5">
              <w:rPr>
                <w:rFonts w:ascii="Arial" w:hAnsi="Arial" w:cs="Arial"/>
                <w:sz w:val="19"/>
                <w:szCs w:val="19"/>
                <w:lang w:val="en-GB"/>
              </w:rPr>
              <w:t xml:space="preserve">Phone </w:t>
            </w:r>
            <w:r w:rsidR="00936B3C" w:rsidRPr="007B6FC5">
              <w:rPr>
                <w:rFonts w:ascii="Arial" w:hAnsi="Arial" w:cs="Arial"/>
                <w:sz w:val="19"/>
                <w:szCs w:val="19"/>
                <w:lang w:val="en-GB"/>
              </w:rPr>
              <w:t>+421-31-590 27 90</w:t>
            </w:r>
          </w:p>
          <w:p w14:paraId="17A408EF" w14:textId="77777777" w:rsidR="00936B3C" w:rsidRPr="007B6FC5" w:rsidRDefault="00936B3C" w:rsidP="0038623A">
            <w:pPr>
              <w:pStyle w:val="lfej"/>
              <w:spacing w:after="10"/>
              <w:rPr>
                <w:rFonts w:ascii="Arial" w:hAnsi="Arial" w:cs="Arial"/>
                <w:sz w:val="19"/>
                <w:szCs w:val="19"/>
                <w:lang w:val="en-GB"/>
              </w:rPr>
            </w:pPr>
            <w:r w:rsidRPr="007B6FC5">
              <w:rPr>
                <w:rFonts w:ascii="Arial" w:hAnsi="Arial" w:cs="Arial"/>
                <w:sz w:val="19"/>
                <w:szCs w:val="19"/>
                <w:lang w:val="en-GB"/>
              </w:rPr>
              <w:t xml:space="preserve">E-mail: </w:t>
            </w:r>
            <w:r w:rsidR="00DD7A10" w:rsidRPr="007B6FC5">
              <w:rPr>
                <w:rFonts w:ascii="Arial" w:hAnsi="Arial" w:cs="Arial"/>
                <w:sz w:val="19"/>
                <w:szCs w:val="19"/>
                <w:lang w:val="en-GB"/>
              </w:rPr>
              <w:t>info@kerekasztal.org</w:t>
            </w:r>
          </w:p>
          <w:p w14:paraId="0AF782EF" w14:textId="48F7C92A" w:rsidR="00936B3C" w:rsidRPr="007B6FC5" w:rsidRDefault="00936B3C" w:rsidP="0038623A">
            <w:pPr>
              <w:pStyle w:val="lfej"/>
              <w:spacing w:after="10"/>
              <w:rPr>
                <w:rFonts w:ascii="Arial" w:hAnsi="Arial" w:cs="Arial"/>
                <w:sz w:val="18"/>
                <w:szCs w:val="18"/>
                <w:lang w:val="en-GB"/>
              </w:rPr>
            </w:pPr>
            <w:r w:rsidRPr="007B6FC5">
              <w:rPr>
                <w:rFonts w:ascii="Arial" w:hAnsi="Arial" w:cs="Arial"/>
                <w:sz w:val="19"/>
                <w:szCs w:val="19"/>
                <w:lang w:val="en-GB"/>
              </w:rPr>
              <w:t>W</w:t>
            </w:r>
            <w:r w:rsidR="0025796D" w:rsidRPr="007B6FC5">
              <w:rPr>
                <w:rFonts w:ascii="Arial" w:hAnsi="Arial" w:cs="Arial"/>
                <w:sz w:val="19"/>
                <w:szCs w:val="19"/>
                <w:lang w:val="en-GB"/>
              </w:rPr>
              <w:t>eb</w:t>
            </w:r>
            <w:r w:rsidRPr="007B6FC5">
              <w:rPr>
                <w:rFonts w:ascii="Arial" w:hAnsi="Arial" w:cs="Arial"/>
                <w:sz w:val="19"/>
                <w:szCs w:val="19"/>
                <w:lang w:val="en-GB"/>
              </w:rPr>
              <w:t xml:space="preserve">: </w:t>
            </w:r>
            <w:hyperlink r:id="rId9" w:history="1">
              <w:r w:rsidR="00DD7A10" w:rsidRPr="007B6FC5">
                <w:rPr>
                  <w:rStyle w:val="Hiperhivatkozs"/>
                  <w:rFonts w:ascii="Arial" w:hAnsi="Arial" w:cs="Arial"/>
                  <w:sz w:val="19"/>
                  <w:szCs w:val="19"/>
                  <w:lang w:val="en-GB"/>
                </w:rPr>
                <w:t>www.kerekasztal.org</w:t>
              </w:r>
            </w:hyperlink>
            <w:r w:rsidRPr="007B6FC5">
              <w:rPr>
                <w:rFonts w:ascii="Arial" w:hAnsi="Arial" w:cs="Arial"/>
                <w:sz w:val="19"/>
                <w:szCs w:val="19"/>
                <w:lang w:val="en-GB"/>
              </w:rPr>
              <w:t xml:space="preserve">, </w:t>
            </w:r>
            <w:hyperlink r:id="rId10" w:history="1">
              <w:r w:rsidRPr="007B6FC5">
                <w:rPr>
                  <w:rStyle w:val="Hiperhivatkozs"/>
                  <w:rFonts w:ascii="Arial" w:hAnsi="Arial" w:cs="Arial"/>
                  <w:sz w:val="19"/>
                  <w:szCs w:val="19"/>
                  <w:lang w:val="en-GB"/>
                </w:rPr>
                <w:t>www.jogsegely.sk</w:t>
              </w:r>
            </w:hyperlink>
          </w:p>
        </w:tc>
      </w:tr>
    </w:tbl>
    <w:p w14:paraId="1D1C1E58" w14:textId="77777777" w:rsidR="00B134C8" w:rsidRPr="007B6FC5" w:rsidRDefault="00B134C8" w:rsidP="00F84A7A">
      <w:pPr>
        <w:spacing w:line="480" w:lineRule="auto"/>
        <w:jc w:val="center"/>
        <w:rPr>
          <w:b/>
          <w:sz w:val="28"/>
          <w:szCs w:val="28"/>
          <w:lang w:val="en-GB"/>
        </w:rPr>
      </w:pPr>
    </w:p>
    <w:p w14:paraId="0455A2E6" w14:textId="77777777" w:rsidR="0038623A" w:rsidRDefault="00A4751E" w:rsidP="00357B12">
      <w:pPr>
        <w:pStyle w:val="Cmsor1"/>
        <w:spacing w:after="0" w:line="276" w:lineRule="auto"/>
        <w:ind w:right="44"/>
        <w:jc w:val="center"/>
        <w:rPr>
          <w:sz w:val="24"/>
          <w:szCs w:val="24"/>
          <w:lang w:val="en-GB"/>
        </w:rPr>
      </w:pPr>
      <w:bookmarkStart w:id="0" w:name="_Toc171309025"/>
      <w:r w:rsidRPr="00357B12">
        <w:rPr>
          <w:sz w:val="24"/>
          <w:szCs w:val="24"/>
          <w:lang w:val="en-GB"/>
        </w:rPr>
        <w:t xml:space="preserve">Additional </w:t>
      </w:r>
      <w:r w:rsidR="0045687A" w:rsidRPr="00357B12">
        <w:rPr>
          <w:sz w:val="24"/>
          <w:szCs w:val="24"/>
          <w:lang w:val="en-GB"/>
        </w:rPr>
        <w:t>W</w:t>
      </w:r>
      <w:r w:rsidR="006C32DE" w:rsidRPr="00357B12">
        <w:rPr>
          <w:sz w:val="24"/>
          <w:szCs w:val="24"/>
          <w:lang w:val="en-GB"/>
        </w:rPr>
        <w:t xml:space="preserve">ritten </w:t>
      </w:r>
      <w:r w:rsidR="0045687A" w:rsidRPr="00357B12">
        <w:rPr>
          <w:sz w:val="24"/>
          <w:szCs w:val="24"/>
          <w:lang w:val="en-GB"/>
        </w:rPr>
        <w:t>C</w:t>
      </w:r>
      <w:r w:rsidR="006C32DE" w:rsidRPr="00357B12">
        <w:rPr>
          <w:sz w:val="24"/>
          <w:szCs w:val="24"/>
          <w:lang w:val="en-GB"/>
        </w:rPr>
        <w:t xml:space="preserve">omments by the Roundtable of Hungarians in Slovakia (RHS) </w:t>
      </w:r>
    </w:p>
    <w:p w14:paraId="664C3C96" w14:textId="64570481" w:rsidR="0038623A" w:rsidRPr="00357B12" w:rsidRDefault="006C32DE" w:rsidP="00357B12">
      <w:pPr>
        <w:pStyle w:val="Cmsor1"/>
        <w:spacing w:after="0" w:line="276" w:lineRule="auto"/>
        <w:ind w:right="44"/>
        <w:jc w:val="center"/>
        <w:rPr>
          <w:sz w:val="24"/>
          <w:szCs w:val="24"/>
          <w:lang w:val="en-GB"/>
        </w:rPr>
      </w:pPr>
      <w:r w:rsidRPr="00357B12">
        <w:rPr>
          <w:sz w:val="24"/>
          <w:szCs w:val="24"/>
          <w:lang w:val="en-GB"/>
        </w:rPr>
        <w:t xml:space="preserve">on the </w:t>
      </w:r>
      <w:r w:rsidR="00FE00D7" w:rsidRPr="00357B12">
        <w:rPr>
          <w:sz w:val="24"/>
          <w:szCs w:val="24"/>
          <w:lang w:val="en-GB"/>
        </w:rPr>
        <w:t>Fifth</w:t>
      </w:r>
      <w:r w:rsidRPr="00357B12">
        <w:rPr>
          <w:sz w:val="24"/>
          <w:szCs w:val="24"/>
          <w:lang w:val="en-GB"/>
        </w:rPr>
        <w:t xml:space="preserve"> Report </w:t>
      </w:r>
      <w:bookmarkEnd w:id="0"/>
      <w:r w:rsidR="00F84A7A" w:rsidRPr="00357B12">
        <w:rPr>
          <w:sz w:val="24"/>
          <w:szCs w:val="24"/>
          <w:lang w:val="en-GB"/>
        </w:rPr>
        <w:t xml:space="preserve">submitted by the Slovak Republic </w:t>
      </w:r>
    </w:p>
    <w:p w14:paraId="5AC4C600" w14:textId="15BD2B80" w:rsidR="006C32DE" w:rsidRPr="00357B12" w:rsidRDefault="00F84A7A" w:rsidP="00357B12">
      <w:pPr>
        <w:pStyle w:val="Cmsor1"/>
        <w:spacing w:after="0" w:line="276" w:lineRule="auto"/>
        <w:ind w:right="44"/>
        <w:jc w:val="center"/>
        <w:rPr>
          <w:sz w:val="24"/>
          <w:szCs w:val="24"/>
          <w:lang w:val="en-GB"/>
        </w:rPr>
      </w:pPr>
      <w:r w:rsidRPr="00357B12">
        <w:rPr>
          <w:sz w:val="24"/>
          <w:szCs w:val="24"/>
          <w:lang w:val="en-GB"/>
        </w:rPr>
        <w:t>on the implementation of the Framework Convention for the Protection of National Minorities (received 31 January 2019) for consideration by the Council of Europe’s Advisory Committee on the Framework Convention</w:t>
      </w:r>
    </w:p>
    <w:p w14:paraId="49ECC90A" w14:textId="77777777" w:rsidR="006C32DE" w:rsidRPr="007B6FC5" w:rsidRDefault="006C32DE" w:rsidP="006C32DE">
      <w:pPr>
        <w:spacing w:line="360" w:lineRule="auto"/>
        <w:jc w:val="center"/>
        <w:rPr>
          <w:b/>
          <w:lang w:val="en-GB"/>
        </w:rPr>
      </w:pPr>
    </w:p>
    <w:p w14:paraId="1BE952B6" w14:textId="6B45DD2E" w:rsidR="006C32DE" w:rsidRPr="007B6FC5" w:rsidRDefault="006C32DE" w:rsidP="006C32DE">
      <w:pPr>
        <w:spacing w:line="360" w:lineRule="auto"/>
        <w:ind w:right="44"/>
        <w:jc w:val="center"/>
        <w:rPr>
          <w:b/>
          <w:lang w:val="en-GB"/>
        </w:rPr>
      </w:pPr>
      <w:r w:rsidRPr="007B6FC5">
        <w:rPr>
          <w:b/>
          <w:lang w:val="en-GB"/>
        </w:rPr>
        <w:t xml:space="preserve">Somorja – Šamorín, </w:t>
      </w:r>
      <w:r w:rsidR="00A4751E" w:rsidRPr="007B6FC5">
        <w:rPr>
          <w:b/>
          <w:lang w:val="en-GB"/>
        </w:rPr>
        <w:t>2</w:t>
      </w:r>
      <w:r w:rsidR="00357B12">
        <w:rPr>
          <w:b/>
          <w:lang w:val="en-GB"/>
        </w:rPr>
        <w:t>8</w:t>
      </w:r>
      <w:bookmarkStart w:id="1" w:name="_GoBack"/>
      <w:bookmarkEnd w:id="1"/>
      <w:r w:rsidR="00A4751E" w:rsidRPr="007B6FC5">
        <w:rPr>
          <w:b/>
          <w:lang w:val="en-GB"/>
        </w:rPr>
        <w:t xml:space="preserve"> September </w:t>
      </w:r>
      <w:r w:rsidR="00AE1FEF" w:rsidRPr="007B6FC5">
        <w:rPr>
          <w:b/>
          <w:lang w:val="en-GB"/>
        </w:rPr>
        <w:t>20</w:t>
      </w:r>
      <w:r w:rsidR="00A4751E" w:rsidRPr="007B6FC5">
        <w:rPr>
          <w:b/>
          <w:lang w:val="en-GB"/>
        </w:rPr>
        <w:t>20</w:t>
      </w:r>
    </w:p>
    <w:p w14:paraId="6116CDEE" w14:textId="77777777" w:rsidR="006C32DE" w:rsidRPr="007B6FC5" w:rsidRDefault="006C32DE" w:rsidP="006C32DE">
      <w:pPr>
        <w:spacing w:line="360" w:lineRule="auto"/>
        <w:rPr>
          <w:b/>
          <w:lang w:val="en-GB"/>
        </w:rPr>
      </w:pPr>
    </w:p>
    <w:p w14:paraId="42E71E0B" w14:textId="77777777" w:rsidR="006C32DE" w:rsidRPr="007B6FC5" w:rsidRDefault="006C32DE" w:rsidP="00B10243">
      <w:pPr>
        <w:jc w:val="both"/>
        <w:rPr>
          <w:lang w:val="en-GB"/>
        </w:rPr>
      </w:pPr>
      <w:r w:rsidRPr="007B6FC5">
        <w:rPr>
          <w:lang w:val="en-GB"/>
        </w:rPr>
        <w:t xml:space="preserve">Questions and comments are welcome on the address </w:t>
      </w:r>
      <w:hyperlink r:id="rId11" w:history="1">
        <w:r w:rsidRPr="007B6FC5">
          <w:rPr>
            <w:rStyle w:val="Hiperhivatkozs"/>
            <w:sz w:val="24"/>
            <w:lang w:val="en-GB"/>
          </w:rPr>
          <w:t>info@kerekasztal.org</w:t>
        </w:r>
      </w:hyperlink>
      <w:r w:rsidRPr="007B6FC5">
        <w:rPr>
          <w:lang w:val="en-GB"/>
        </w:rPr>
        <w:t>.</w:t>
      </w:r>
    </w:p>
    <w:p w14:paraId="37786C21" w14:textId="77777777" w:rsidR="006C32DE" w:rsidRPr="007B6FC5" w:rsidRDefault="006C32DE" w:rsidP="00B10243">
      <w:pPr>
        <w:jc w:val="both"/>
        <w:rPr>
          <w:lang w:val="en-GB"/>
        </w:rPr>
      </w:pPr>
    </w:p>
    <w:p w14:paraId="21D9098E" w14:textId="77777777" w:rsidR="006C32DE" w:rsidRPr="007B6FC5" w:rsidRDefault="006C32DE" w:rsidP="00B10243">
      <w:pPr>
        <w:jc w:val="both"/>
        <w:rPr>
          <w:lang w:val="en-GB"/>
        </w:rPr>
      </w:pPr>
      <w:r w:rsidRPr="007B6FC5">
        <w:rPr>
          <w:lang w:val="en-GB"/>
        </w:rPr>
        <w:t xml:space="preserve">The Roundtable of Hungarians in Slovakia (RHS) is an umbrella organization of non-governmental organizations active in the field of advocacy, culture, education, and linguistic rights of the Hungarian minority in Slovakia. The RHS represents the Hungarian community’s views vis-à-vis state bodies and the general public. It has developed and adopted its own proposals of laws on </w:t>
      </w:r>
      <w:r w:rsidR="00523D73" w:rsidRPr="007B6FC5">
        <w:rPr>
          <w:lang w:val="en-GB"/>
        </w:rPr>
        <w:t xml:space="preserve">the use of </w:t>
      </w:r>
      <w:r w:rsidRPr="007B6FC5">
        <w:rPr>
          <w:lang w:val="en-GB"/>
        </w:rPr>
        <w:t xml:space="preserve">minority languages, financing of minority cultures, and minority self-governments. It also submitted comments on governmental proposals related to these areas. </w:t>
      </w:r>
    </w:p>
    <w:p w14:paraId="1E503EB7" w14:textId="77777777" w:rsidR="006C32DE" w:rsidRPr="007B6FC5" w:rsidRDefault="006C32DE" w:rsidP="00B10243">
      <w:pPr>
        <w:jc w:val="both"/>
        <w:rPr>
          <w:lang w:val="en-GB"/>
        </w:rPr>
      </w:pPr>
    </w:p>
    <w:p w14:paraId="0782B9D1" w14:textId="1DFF5BC1" w:rsidR="006C32DE" w:rsidRPr="007B6FC5" w:rsidRDefault="006C32DE" w:rsidP="00B10243">
      <w:pPr>
        <w:jc w:val="both"/>
        <w:rPr>
          <w:lang w:val="en-GB"/>
        </w:rPr>
      </w:pPr>
      <w:r w:rsidRPr="007B6FC5">
        <w:rPr>
          <w:lang w:val="en-GB"/>
        </w:rPr>
        <w:t>The RHS welcomes the Slovak Government</w:t>
      </w:r>
      <w:r w:rsidR="00523D73" w:rsidRPr="007B6FC5">
        <w:rPr>
          <w:lang w:val="en-GB"/>
        </w:rPr>
        <w:t>’</w:t>
      </w:r>
      <w:r w:rsidRPr="007B6FC5">
        <w:rPr>
          <w:lang w:val="en-GB"/>
        </w:rPr>
        <w:t>s F</w:t>
      </w:r>
      <w:r w:rsidR="003C15EB" w:rsidRPr="007B6FC5">
        <w:rPr>
          <w:lang w:val="en-GB"/>
        </w:rPr>
        <w:t xml:space="preserve">ifth </w:t>
      </w:r>
      <w:r w:rsidRPr="007B6FC5">
        <w:rPr>
          <w:lang w:val="en-GB"/>
        </w:rPr>
        <w:t xml:space="preserve">Report on the Implementation of the </w:t>
      </w:r>
      <w:r w:rsidR="00F84A7A" w:rsidRPr="007B6FC5">
        <w:rPr>
          <w:lang w:val="en-GB"/>
        </w:rPr>
        <w:t>Framework Convention for the Protection of National Minorities submitted to the Council of Europe’s Advisory Committee on the Framework Convention on 31 January 2019</w:t>
      </w:r>
      <w:r w:rsidRPr="007B6FC5">
        <w:rPr>
          <w:lang w:val="en-GB"/>
        </w:rPr>
        <w:t xml:space="preserve">. </w:t>
      </w:r>
    </w:p>
    <w:p w14:paraId="3D1F3768" w14:textId="77777777" w:rsidR="006C32DE" w:rsidRPr="007B6FC5" w:rsidRDefault="006C32DE" w:rsidP="00B10243">
      <w:pPr>
        <w:jc w:val="both"/>
        <w:rPr>
          <w:spacing w:val="-2"/>
          <w:lang w:val="en-GB"/>
        </w:rPr>
      </w:pPr>
    </w:p>
    <w:p w14:paraId="719D5843" w14:textId="1345B9C9" w:rsidR="006C32DE" w:rsidRDefault="006C32DE" w:rsidP="00B10243">
      <w:pPr>
        <w:jc w:val="both"/>
        <w:rPr>
          <w:spacing w:val="-2"/>
          <w:lang w:val="en-GB"/>
        </w:rPr>
      </w:pPr>
      <w:r w:rsidRPr="007B6FC5">
        <w:rPr>
          <w:spacing w:val="-2"/>
          <w:lang w:val="en-GB"/>
        </w:rPr>
        <w:t xml:space="preserve">The RHS </w:t>
      </w:r>
      <w:r w:rsidR="0045687A">
        <w:rPr>
          <w:spacing w:val="-2"/>
          <w:lang w:val="en-GB"/>
        </w:rPr>
        <w:t xml:space="preserve">submitted its Comments on the Government’s Fifth </w:t>
      </w:r>
      <w:r w:rsidR="00A94971">
        <w:rPr>
          <w:spacing w:val="-2"/>
          <w:lang w:val="en-GB"/>
        </w:rPr>
        <w:t xml:space="preserve">Report </w:t>
      </w:r>
      <w:r w:rsidR="0045687A">
        <w:rPr>
          <w:spacing w:val="-2"/>
          <w:lang w:val="en-GB"/>
        </w:rPr>
        <w:t>on 15 June 2019. The following Additional Written Comments are supplementing those earlier comments, and are providing updated information for the purposes of the Advisory Committee’s delegation</w:t>
      </w:r>
      <w:r w:rsidR="003E7E00">
        <w:rPr>
          <w:spacing w:val="-2"/>
          <w:lang w:val="en-GB"/>
        </w:rPr>
        <w:t>’s visit</w:t>
      </w:r>
      <w:r w:rsidR="0045687A">
        <w:rPr>
          <w:spacing w:val="-2"/>
          <w:lang w:val="en-GB"/>
        </w:rPr>
        <w:t xml:space="preserve"> </w:t>
      </w:r>
      <w:r w:rsidR="00A94971">
        <w:rPr>
          <w:spacing w:val="-2"/>
          <w:lang w:val="en-GB"/>
        </w:rPr>
        <w:t xml:space="preserve">to </w:t>
      </w:r>
      <w:r w:rsidR="0045687A">
        <w:rPr>
          <w:spacing w:val="-2"/>
          <w:lang w:val="en-GB"/>
        </w:rPr>
        <w:t xml:space="preserve">Slovakia in October 2020. </w:t>
      </w:r>
      <w:r w:rsidRPr="007B6FC5">
        <w:rPr>
          <w:spacing w:val="-2"/>
          <w:lang w:val="en-GB"/>
        </w:rPr>
        <w:t xml:space="preserve">We are looking forward to serve the </w:t>
      </w:r>
      <w:r w:rsidR="00FB5248" w:rsidRPr="007B6FC5">
        <w:rPr>
          <w:lang w:val="en-GB"/>
        </w:rPr>
        <w:t xml:space="preserve">Advisory Committee </w:t>
      </w:r>
      <w:r w:rsidRPr="007B6FC5">
        <w:rPr>
          <w:spacing w:val="-2"/>
          <w:lang w:val="en-GB"/>
        </w:rPr>
        <w:t xml:space="preserve">with comments and submissions in the future. </w:t>
      </w:r>
    </w:p>
    <w:p w14:paraId="4FD38D43" w14:textId="77777777" w:rsidR="0045687A" w:rsidRDefault="0045687A" w:rsidP="00B10243">
      <w:pPr>
        <w:jc w:val="both"/>
        <w:rPr>
          <w:spacing w:val="-2"/>
          <w:lang w:val="en-GB"/>
        </w:rPr>
      </w:pPr>
    </w:p>
    <w:p w14:paraId="79736FEB" w14:textId="77777777" w:rsidR="00B44F55" w:rsidRDefault="00B44F55" w:rsidP="00B10243">
      <w:pPr>
        <w:jc w:val="both"/>
        <w:rPr>
          <w:spacing w:val="-2"/>
          <w:lang w:val="en-GB"/>
        </w:rPr>
      </w:pPr>
    </w:p>
    <w:p w14:paraId="2402AB22" w14:textId="77777777" w:rsidR="00357B12" w:rsidRDefault="00357B12" w:rsidP="00B10243">
      <w:pPr>
        <w:jc w:val="both"/>
        <w:rPr>
          <w:spacing w:val="-2"/>
          <w:lang w:val="en-GB"/>
        </w:rPr>
      </w:pPr>
    </w:p>
    <w:p w14:paraId="156C013C" w14:textId="77777777" w:rsidR="00357B12" w:rsidRDefault="00357B12" w:rsidP="00B10243">
      <w:pPr>
        <w:jc w:val="both"/>
        <w:rPr>
          <w:spacing w:val="-2"/>
          <w:lang w:val="en-GB"/>
        </w:rPr>
      </w:pPr>
    </w:p>
    <w:p w14:paraId="6B781204" w14:textId="77777777" w:rsidR="00357B12" w:rsidRDefault="00357B12" w:rsidP="00B10243">
      <w:pPr>
        <w:jc w:val="both"/>
        <w:rPr>
          <w:spacing w:val="-2"/>
          <w:lang w:val="en-GB"/>
        </w:rPr>
      </w:pPr>
    </w:p>
    <w:p w14:paraId="78581EA2" w14:textId="77777777" w:rsidR="00357B12" w:rsidRPr="007B6FC5" w:rsidRDefault="00357B12" w:rsidP="00B10243">
      <w:pPr>
        <w:jc w:val="both"/>
        <w:rPr>
          <w:spacing w:val="-2"/>
          <w:lang w:val="en-GB"/>
        </w:rPr>
      </w:pPr>
    </w:p>
    <w:p w14:paraId="7F33934C" w14:textId="77777777" w:rsidR="0060129D" w:rsidRPr="007B6FC5" w:rsidRDefault="0060129D" w:rsidP="00850768">
      <w:pPr>
        <w:spacing w:after="120"/>
        <w:jc w:val="center"/>
        <w:rPr>
          <w:b/>
          <w:spacing w:val="-2"/>
          <w:sz w:val="28"/>
          <w:szCs w:val="28"/>
          <w:lang w:val="en-GB"/>
        </w:rPr>
      </w:pPr>
      <w:r w:rsidRPr="007B6FC5">
        <w:rPr>
          <w:b/>
          <w:spacing w:val="-2"/>
          <w:sz w:val="28"/>
          <w:szCs w:val="28"/>
          <w:lang w:val="en-GB"/>
        </w:rPr>
        <w:t>Contents</w:t>
      </w:r>
    </w:p>
    <w:p w14:paraId="778FF1AA" w14:textId="0CB4C01A" w:rsidR="00B10243" w:rsidRPr="007B6FC5" w:rsidRDefault="00B10243" w:rsidP="00B10243">
      <w:pPr>
        <w:rPr>
          <w:lang w:val="en-GB"/>
        </w:rPr>
      </w:pPr>
      <w:r w:rsidRPr="007B6FC5">
        <w:rPr>
          <w:lang w:val="en-GB"/>
        </w:rPr>
        <w:t xml:space="preserve">I. </w:t>
      </w:r>
      <w:r w:rsidR="00410B89" w:rsidRPr="007B6FC5">
        <w:rPr>
          <w:lang w:val="en-GB"/>
        </w:rPr>
        <w:t>Article 3</w:t>
      </w:r>
      <w:r w:rsidR="0045687A">
        <w:rPr>
          <w:lang w:val="en-GB"/>
        </w:rPr>
        <w:t>, 4, and 6</w:t>
      </w:r>
      <w:r w:rsidR="00410B89" w:rsidRPr="007B6FC5">
        <w:rPr>
          <w:lang w:val="en-GB"/>
        </w:rPr>
        <w:t xml:space="preserve"> –</w:t>
      </w:r>
      <w:r w:rsidR="0045687A">
        <w:rPr>
          <w:lang w:val="en-GB"/>
        </w:rPr>
        <w:t xml:space="preserve"> </w:t>
      </w:r>
      <w:r w:rsidR="0045687A" w:rsidRPr="0045687A">
        <w:rPr>
          <w:lang w:val="en-GB"/>
        </w:rPr>
        <w:t>Beneš decrees</w:t>
      </w:r>
      <w:r w:rsidR="00410B89" w:rsidRPr="007B6FC5">
        <w:rPr>
          <w:lang w:val="en-GB"/>
        </w:rPr>
        <w:t>…….</w:t>
      </w:r>
      <w:r w:rsidRPr="007B6FC5">
        <w:rPr>
          <w:lang w:val="en-GB"/>
        </w:rPr>
        <w:t>……</w:t>
      </w:r>
      <w:r w:rsidR="005D1821" w:rsidRPr="007B6FC5">
        <w:rPr>
          <w:lang w:val="en-GB"/>
        </w:rPr>
        <w:t>...</w:t>
      </w:r>
      <w:r w:rsidRPr="007B6FC5">
        <w:rPr>
          <w:lang w:val="en-GB"/>
        </w:rPr>
        <w:t>……………………………………………</w:t>
      </w:r>
      <w:r w:rsidR="00B44F55">
        <w:rPr>
          <w:lang w:val="en-GB"/>
        </w:rPr>
        <w:t>…..</w:t>
      </w:r>
      <w:r w:rsidRPr="007B6FC5">
        <w:rPr>
          <w:lang w:val="en-GB"/>
        </w:rPr>
        <w:t>.</w:t>
      </w:r>
      <w:r w:rsidR="00B44F55">
        <w:rPr>
          <w:lang w:val="en-GB"/>
        </w:rPr>
        <w:t>2</w:t>
      </w:r>
    </w:p>
    <w:p w14:paraId="683705D6" w14:textId="2CB999BF" w:rsidR="00B10243" w:rsidRPr="007B6FC5" w:rsidRDefault="00B10243" w:rsidP="00B10243">
      <w:pPr>
        <w:ind w:right="44"/>
        <w:jc w:val="both"/>
        <w:rPr>
          <w:lang w:val="en-GB"/>
        </w:rPr>
      </w:pPr>
      <w:r w:rsidRPr="007B6FC5">
        <w:rPr>
          <w:lang w:val="en-GB"/>
        </w:rPr>
        <w:t xml:space="preserve">II. </w:t>
      </w:r>
      <w:r w:rsidR="0045687A" w:rsidRPr="007B6FC5">
        <w:rPr>
          <w:lang w:val="en-GB"/>
        </w:rPr>
        <w:t xml:space="preserve">Article 3 – Citizenship </w:t>
      </w:r>
      <w:r w:rsidRPr="007B6FC5">
        <w:rPr>
          <w:lang w:val="en-GB"/>
        </w:rPr>
        <w:t>……</w:t>
      </w:r>
      <w:r w:rsidR="005D1821" w:rsidRPr="007B6FC5">
        <w:rPr>
          <w:lang w:val="en-GB"/>
        </w:rPr>
        <w:t>……..</w:t>
      </w:r>
      <w:r w:rsidRPr="007B6FC5">
        <w:rPr>
          <w:lang w:val="en-GB"/>
        </w:rPr>
        <w:t>…………</w:t>
      </w:r>
      <w:r w:rsidR="005D1821" w:rsidRPr="007B6FC5">
        <w:rPr>
          <w:lang w:val="en-GB"/>
        </w:rPr>
        <w:t>...</w:t>
      </w:r>
      <w:r w:rsidRPr="007B6FC5">
        <w:rPr>
          <w:lang w:val="en-GB"/>
        </w:rPr>
        <w:t>………………………...…………………</w:t>
      </w:r>
      <w:r w:rsidR="00B44F55">
        <w:rPr>
          <w:lang w:val="en-GB"/>
        </w:rPr>
        <w:t>….</w:t>
      </w:r>
      <w:r w:rsidRPr="007B6FC5">
        <w:rPr>
          <w:lang w:val="en-GB"/>
        </w:rPr>
        <w:t>…</w:t>
      </w:r>
      <w:r w:rsidR="00410B89" w:rsidRPr="007B6FC5">
        <w:rPr>
          <w:lang w:val="en-GB"/>
        </w:rPr>
        <w:t>3</w:t>
      </w:r>
    </w:p>
    <w:p w14:paraId="21E7BEFB" w14:textId="3F9D4692" w:rsidR="00B10243" w:rsidRPr="007B6FC5" w:rsidRDefault="00B10243" w:rsidP="00B10243">
      <w:pPr>
        <w:ind w:right="44"/>
        <w:jc w:val="both"/>
        <w:rPr>
          <w:lang w:val="en-GB"/>
        </w:rPr>
      </w:pPr>
      <w:r w:rsidRPr="007B6FC5">
        <w:rPr>
          <w:lang w:val="en-GB"/>
        </w:rPr>
        <w:t xml:space="preserve">III. </w:t>
      </w:r>
      <w:r w:rsidR="0045687A" w:rsidRPr="007B6FC5">
        <w:rPr>
          <w:lang w:val="en-GB"/>
        </w:rPr>
        <w:t xml:space="preserve">Article 3 – Census </w:t>
      </w:r>
      <w:r w:rsidR="00410B89" w:rsidRPr="007B6FC5">
        <w:rPr>
          <w:lang w:val="en-GB"/>
        </w:rPr>
        <w:t>…</w:t>
      </w:r>
      <w:r w:rsidR="005D1821" w:rsidRPr="007B6FC5">
        <w:rPr>
          <w:lang w:val="en-GB"/>
        </w:rPr>
        <w:t>..</w:t>
      </w:r>
      <w:r w:rsidR="00410B89" w:rsidRPr="007B6FC5">
        <w:rPr>
          <w:lang w:val="en-GB"/>
        </w:rPr>
        <w:t>……………..</w:t>
      </w:r>
      <w:r w:rsidRPr="007B6FC5">
        <w:rPr>
          <w:lang w:val="en-GB"/>
        </w:rPr>
        <w:t>.......……………………………</w:t>
      </w:r>
      <w:r w:rsidR="00B44F55">
        <w:rPr>
          <w:lang w:val="en-GB"/>
        </w:rPr>
        <w:t>………………………..5</w:t>
      </w:r>
    </w:p>
    <w:p w14:paraId="3D1EB55B" w14:textId="646EA03E" w:rsidR="00B10243" w:rsidRPr="007B6FC5" w:rsidRDefault="00B10243" w:rsidP="00B10243">
      <w:pPr>
        <w:ind w:right="44"/>
        <w:jc w:val="both"/>
        <w:rPr>
          <w:lang w:val="en-GB"/>
        </w:rPr>
      </w:pPr>
      <w:r w:rsidRPr="007B6FC5">
        <w:rPr>
          <w:lang w:val="en-GB"/>
        </w:rPr>
        <w:t xml:space="preserve">IV. </w:t>
      </w:r>
      <w:r w:rsidR="00A805F1" w:rsidRPr="007B6FC5">
        <w:rPr>
          <w:lang w:val="en-GB"/>
        </w:rPr>
        <w:t xml:space="preserve">Article 10 – </w:t>
      </w:r>
      <w:r w:rsidR="0045687A">
        <w:rPr>
          <w:lang w:val="en-GB"/>
        </w:rPr>
        <w:t>Birth certificates</w:t>
      </w:r>
      <w:r w:rsidRPr="007B6FC5">
        <w:rPr>
          <w:lang w:val="en-GB"/>
        </w:rPr>
        <w:t>…………………………</w:t>
      </w:r>
      <w:r w:rsidR="005D1821" w:rsidRPr="007B6FC5">
        <w:rPr>
          <w:lang w:val="en-GB"/>
        </w:rPr>
        <w:t>…</w:t>
      </w:r>
      <w:r w:rsidR="00B44F55">
        <w:rPr>
          <w:lang w:val="en-GB"/>
        </w:rPr>
        <w:t>……………………………………..5</w:t>
      </w:r>
    </w:p>
    <w:p w14:paraId="093D2661" w14:textId="31753B5F" w:rsidR="00850768" w:rsidRDefault="00850768" w:rsidP="009530C1">
      <w:pPr>
        <w:ind w:left="284" w:hanging="284"/>
        <w:jc w:val="both"/>
        <w:rPr>
          <w:lang w:val="en-GB"/>
        </w:rPr>
      </w:pPr>
      <w:r w:rsidRPr="007B6FC5">
        <w:rPr>
          <w:lang w:val="en-GB"/>
        </w:rPr>
        <w:t>A</w:t>
      </w:r>
      <w:r w:rsidR="00B10243" w:rsidRPr="007B6FC5">
        <w:rPr>
          <w:lang w:val="en-GB"/>
        </w:rPr>
        <w:t>nnexes</w:t>
      </w:r>
      <w:r w:rsidR="009530C1" w:rsidRPr="007B6FC5">
        <w:rPr>
          <w:lang w:val="en-GB"/>
        </w:rPr>
        <w:t>………………………………………………………………………………………</w:t>
      </w:r>
      <w:r w:rsidR="00B10243" w:rsidRPr="007B6FC5">
        <w:rPr>
          <w:lang w:val="en-GB"/>
        </w:rPr>
        <w:t>…</w:t>
      </w:r>
      <w:r w:rsidR="00B44F55">
        <w:rPr>
          <w:lang w:val="en-GB"/>
        </w:rPr>
        <w:t>…</w:t>
      </w:r>
      <w:r w:rsidR="00385FC2" w:rsidRPr="007B6FC5">
        <w:rPr>
          <w:lang w:val="en-GB"/>
        </w:rPr>
        <w:t>5</w:t>
      </w:r>
    </w:p>
    <w:p w14:paraId="1D078B41" w14:textId="77777777" w:rsidR="00A94971" w:rsidRDefault="00A94971" w:rsidP="009530C1">
      <w:pPr>
        <w:ind w:left="284" w:hanging="284"/>
        <w:jc w:val="both"/>
        <w:rPr>
          <w:lang w:val="en-GB"/>
        </w:rPr>
      </w:pPr>
    </w:p>
    <w:p w14:paraId="4576078B" w14:textId="77777777" w:rsidR="00A94971" w:rsidRPr="007B6FC5" w:rsidRDefault="00A94971" w:rsidP="009530C1">
      <w:pPr>
        <w:ind w:left="284" w:hanging="284"/>
        <w:jc w:val="both"/>
        <w:rPr>
          <w:lang w:val="en-GB"/>
        </w:rPr>
      </w:pPr>
    </w:p>
    <w:p w14:paraId="5497C143" w14:textId="4B5C9CC9" w:rsidR="00BF1CDB" w:rsidRPr="007B6FC5" w:rsidRDefault="00BF1CDB" w:rsidP="00E62BFD">
      <w:pPr>
        <w:pStyle w:val="Listaszerbekezds"/>
        <w:numPr>
          <w:ilvl w:val="0"/>
          <w:numId w:val="30"/>
        </w:numPr>
        <w:ind w:right="44"/>
        <w:jc w:val="both"/>
        <w:rPr>
          <w:b/>
          <w:lang w:val="en-GB"/>
        </w:rPr>
      </w:pPr>
      <w:r w:rsidRPr="007B6FC5">
        <w:rPr>
          <w:b/>
          <w:lang w:val="en-GB"/>
        </w:rPr>
        <w:lastRenderedPageBreak/>
        <w:t>Article 3</w:t>
      </w:r>
      <w:r w:rsidR="00A274D1">
        <w:rPr>
          <w:b/>
          <w:lang w:val="en-GB"/>
        </w:rPr>
        <w:t>, 4, and 6</w:t>
      </w:r>
      <w:r w:rsidRPr="007B6FC5">
        <w:rPr>
          <w:b/>
          <w:lang w:val="en-GB"/>
        </w:rPr>
        <w:t xml:space="preserve"> – </w:t>
      </w:r>
      <w:r w:rsidR="007B6FC5" w:rsidRPr="007B6FC5">
        <w:rPr>
          <w:b/>
          <w:lang w:val="en-GB"/>
        </w:rPr>
        <w:t>Beneš decrees</w:t>
      </w:r>
    </w:p>
    <w:p w14:paraId="68AE1448" w14:textId="77777777" w:rsidR="00BF1CDB" w:rsidRPr="007B6FC5" w:rsidRDefault="00BF1CDB" w:rsidP="00BF1CDB">
      <w:pPr>
        <w:ind w:right="44"/>
        <w:jc w:val="both"/>
        <w:rPr>
          <w:lang w:val="en-GB"/>
        </w:rPr>
      </w:pPr>
    </w:p>
    <w:p w14:paraId="0D085FCB" w14:textId="41209596" w:rsidR="00BC046F" w:rsidRDefault="007B6FC5" w:rsidP="00A1683A">
      <w:pPr>
        <w:pStyle w:val="Listaszerbekezds"/>
        <w:numPr>
          <w:ilvl w:val="0"/>
          <w:numId w:val="2"/>
        </w:numPr>
        <w:ind w:left="357" w:right="45" w:hanging="357"/>
        <w:jc w:val="both"/>
        <w:rPr>
          <w:spacing w:val="-2"/>
          <w:lang w:val="en-GB"/>
        </w:rPr>
      </w:pPr>
      <w:r>
        <w:rPr>
          <w:lang w:val="en-GB"/>
        </w:rPr>
        <w:t xml:space="preserve">One of the </w:t>
      </w:r>
      <w:r w:rsidR="00A1683A">
        <w:rPr>
          <w:lang w:val="en-GB"/>
        </w:rPr>
        <w:t>thorniest issues in the history of Hungarian</w:t>
      </w:r>
      <w:r w:rsidR="00A94971">
        <w:rPr>
          <w:lang w:val="en-GB"/>
        </w:rPr>
        <w:t>–</w:t>
      </w:r>
      <w:r w:rsidR="00A1683A">
        <w:rPr>
          <w:lang w:val="en-GB"/>
        </w:rPr>
        <w:t xml:space="preserve">Slovak relationships in Slovakia are the so-called </w:t>
      </w:r>
      <w:r w:rsidR="00A1683A" w:rsidRPr="00A1683A">
        <w:rPr>
          <w:spacing w:val="-2"/>
          <w:lang w:val="en-GB"/>
        </w:rPr>
        <w:t>Beneš decrees</w:t>
      </w:r>
      <w:r w:rsidR="00A1683A">
        <w:rPr>
          <w:spacing w:val="-2"/>
          <w:lang w:val="en-GB"/>
        </w:rPr>
        <w:t xml:space="preserve">. These were laws (decrees) adopted at the end and </w:t>
      </w:r>
      <w:r w:rsidR="00105BE2">
        <w:rPr>
          <w:spacing w:val="-2"/>
          <w:lang w:val="en-GB"/>
        </w:rPr>
        <w:t xml:space="preserve">shortly </w:t>
      </w:r>
      <w:r w:rsidR="00A1683A">
        <w:rPr>
          <w:spacing w:val="-2"/>
          <w:lang w:val="en-GB"/>
        </w:rPr>
        <w:t xml:space="preserve">after World War II, which </w:t>
      </w:r>
      <w:r w:rsidR="00105BE2">
        <w:rPr>
          <w:spacing w:val="-2"/>
          <w:lang w:val="en-GB"/>
        </w:rPr>
        <w:t xml:space="preserve">collectively </w:t>
      </w:r>
      <w:r w:rsidR="00A1683A">
        <w:rPr>
          <w:spacing w:val="-2"/>
          <w:lang w:val="en-GB"/>
        </w:rPr>
        <w:t xml:space="preserve">punished members of the German and Hungarian community of then Czechoslovakia various ways. The Germans were expelled, as were many Hungarians. Those who </w:t>
      </w:r>
      <w:r w:rsidR="00105BE2">
        <w:rPr>
          <w:spacing w:val="-2"/>
          <w:lang w:val="en-GB"/>
        </w:rPr>
        <w:t xml:space="preserve">could stay </w:t>
      </w:r>
      <w:r w:rsidR="00A1683A">
        <w:rPr>
          <w:spacing w:val="-2"/>
          <w:lang w:val="en-GB"/>
        </w:rPr>
        <w:t>were stripped of their citizenship, immovable property, jobs, pensions, and many were deported for forced labour. These measures were applied indiscriminately to all Hungari</w:t>
      </w:r>
      <w:r w:rsidR="00BC046F">
        <w:rPr>
          <w:spacing w:val="-2"/>
          <w:lang w:val="en-GB"/>
        </w:rPr>
        <w:t>ans and Germans</w:t>
      </w:r>
      <w:r w:rsidR="00A1683A">
        <w:rPr>
          <w:spacing w:val="-2"/>
          <w:lang w:val="en-GB"/>
        </w:rPr>
        <w:t xml:space="preserve">, without any individual wrongful acts on their part. (Those Hungarians and Germans who did commit acts against the state during the war were prosecuted individually, and not on the basis of the </w:t>
      </w:r>
      <w:r w:rsidR="00A1683A" w:rsidRPr="00A1683A">
        <w:rPr>
          <w:lang w:val="en-GB"/>
        </w:rPr>
        <w:t>Beneš decrees</w:t>
      </w:r>
      <w:r w:rsidR="00A1683A">
        <w:rPr>
          <w:spacing w:val="-2"/>
          <w:lang w:val="en-GB"/>
        </w:rPr>
        <w:t xml:space="preserve">. A few Hungarians and Germans were exempt from repressions </w:t>
      </w:r>
      <w:r w:rsidR="00BC046F">
        <w:rPr>
          <w:spacing w:val="-2"/>
          <w:lang w:val="en-GB"/>
        </w:rPr>
        <w:t>if they could prove that they actively resist</w:t>
      </w:r>
      <w:r w:rsidR="0045687A">
        <w:rPr>
          <w:spacing w:val="-2"/>
          <w:lang w:val="en-GB"/>
        </w:rPr>
        <w:t>ed</w:t>
      </w:r>
      <w:r w:rsidR="00BC046F">
        <w:rPr>
          <w:spacing w:val="-2"/>
          <w:lang w:val="en-GB"/>
        </w:rPr>
        <w:t xml:space="preserve"> </w:t>
      </w:r>
      <w:r w:rsidR="00A1683A">
        <w:rPr>
          <w:spacing w:val="-2"/>
          <w:lang w:val="en-GB"/>
        </w:rPr>
        <w:t xml:space="preserve">the </w:t>
      </w:r>
      <w:r w:rsidR="00BC046F">
        <w:rPr>
          <w:spacing w:val="-2"/>
          <w:lang w:val="en-GB"/>
        </w:rPr>
        <w:t>Nazi regime, for example by participating in the Slovak National Uprising.) The</w:t>
      </w:r>
      <w:r w:rsidR="0045687A">
        <w:rPr>
          <w:spacing w:val="-2"/>
          <w:lang w:val="en-GB"/>
        </w:rPr>
        <w:t xml:space="preserve"> decrees </w:t>
      </w:r>
      <w:r w:rsidR="00BC046F">
        <w:rPr>
          <w:spacing w:val="-2"/>
          <w:lang w:val="en-GB"/>
        </w:rPr>
        <w:t xml:space="preserve">were the manifestation of the principle of collective guilt, according to which the whole Hungarian and German community was guilty of opposing the Czechoslovak state, and therefore their individual guilt was derived from </w:t>
      </w:r>
      <w:r w:rsidR="003E7E00">
        <w:rPr>
          <w:spacing w:val="-2"/>
          <w:lang w:val="en-GB"/>
        </w:rPr>
        <w:t xml:space="preserve">their </w:t>
      </w:r>
      <w:r w:rsidR="00BC046F">
        <w:rPr>
          <w:spacing w:val="-2"/>
          <w:lang w:val="en-GB"/>
        </w:rPr>
        <w:t xml:space="preserve">membership in </w:t>
      </w:r>
      <w:r w:rsidR="003E7E00">
        <w:rPr>
          <w:spacing w:val="-2"/>
          <w:lang w:val="en-GB"/>
        </w:rPr>
        <w:t xml:space="preserve">these </w:t>
      </w:r>
      <w:r w:rsidR="00CA7493">
        <w:rPr>
          <w:spacing w:val="-2"/>
          <w:lang w:val="en-GB"/>
        </w:rPr>
        <w:t xml:space="preserve">ethnic </w:t>
      </w:r>
      <w:r w:rsidR="00BC046F">
        <w:rPr>
          <w:spacing w:val="-2"/>
          <w:lang w:val="en-GB"/>
        </w:rPr>
        <w:t xml:space="preserve">communities. </w:t>
      </w:r>
    </w:p>
    <w:p w14:paraId="2AA7BB09" w14:textId="77777777" w:rsidR="00BC046F" w:rsidRDefault="00BC046F" w:rsidP="00BC046F">
      <w:pPr>
        <w:pStyle w:val="Listaszerbekezds"/>
        <w:ind w:left="357" w:right="45"/>
        <w:jc w:val="both"/>
        <w:rPr>
          <w:spacing w:val="-2"/>
          <w:lang w:val="en-GB"/>
        </w:rPr>
      </w:pPr>
    </w:p>
    <w:p w14:paraId="0FCB459B" w14:textId="47FE71E8" w:rsidR="00A1683A" w:rsidRDefault="00A1683A" w:rsidP="00A1683A">
      <w:pPr>
        <w:pStyle w:val="Listaszerbekezds"/>
        <w:numPr>
          <w:ilvl w:val="0"/>
          <w:numId w:val="2"/>
        </w:numPr>
        <w:ind w:left="357" w:right="45" w:hanging="357"/>
        <w:jc w:val="both"/>
        <w:rPr>
          <w:spacing w:val="-2"/>
          <w:lang w:val="en-GB"/>
        </w:rPr>
      </w:pPr>
      <w:r>
        <w:rPr>
          <w:spacing w:val="-2"/>
          <w:lang w:val="en-GB"/>
        </w:rPr>
        <w:t>The</w:t>
      </w:r>
      <w:r w:rsidR="00BC046F">
        <w:rPr>
          <w:spacing w:val="-2"/>
          <w:lang w:val="en-GB"/>
        </w:rPr>
        <w:t xml:space="preserve"> repressive </w:t>
      </w:r>
      <w:r>
        <w:rPr>
          <w:spacing w:val="-2"/>
          <w:lang w:val="en-GB"/>
        </w:rPr>
        <w:t xml:space="preserve">measures were in force until 1948, the </w:t>
      </w:r>
      <w:r w:rsidR="003E7E00">
        <w:rPr>
          <w:spacing w:val="-2"/>
          <w:lang w:val="en-GB"/>
        </w:rPr>
        <w:t>c</w:t>
      </w:r>
      <w:r>
        <w:rPr>
          <w:spacing w:val="-2"/>
          <w:lang w:val="en-GB"/>
        </w:rPr>
        <w:t>ommunist takeover</w:t>
      </w:r>
      <w:r w:rsidR="00BC046F">
        <w:rPr>
          <w:spacing w:val="-2"/>
          <w:lang w:val="en-GB"/>
        </w:rPr>
        <w:t>. A</w:t>
      </w:r>
      <w:r>
        <w:rPr>
          <w:spacing w:val="-2"/>
          <w:lang w:val="en-GB"/>
        </w:rPr>
        <w:t xml:space="preserve">fter </w:t>
      </w:r>
      <w:r w:rsidR="00BC046F">
        <w:rPr>
          <w:spacing w:val="-2"/>
          <w:lang w:val="en-GB"/>
        </w:rPr>
        <w:t xml:space="preserve">that </w:t>
      </w:r>
      <w:r>
        <w:rPr>
          <w:spacing w:val="-2"/>
          <w:lang w:val="en-GB"/>
        </w:rPr>
        <w:t>the</w:t>
      </w:r>
      <w:r w:rsidR="003E7E00">
        <w:rPr>
          <w:spacing w:val="-2"/>
          <w:lang w:val="en-GB"/>
        </w:rPr>
        <w:t>ir application was discontinued</w:t>
      </w:r>
      <w:r>
        <w:rPr>
          <w:spacing w:val="-2"/>
          <w:lang w:val="en-GB"/>
        </w:rPr>
        <w:t xml:space="preserve">, but the </w:t>
      </w:r>
      <w:r w:rsidR="00BC046F">
        <w:rPr>
          <w:spacing w:val="-2"/>
          <w:lang w:val="en-GB"/>
        </w:rPr>
        <w:t>victims were n</w:t>
      </w:r>
      <w:r w:rsidR="0045687A">
        <w:rPr>
          <w:spacing w:val="-2"/>
          <w:lang w:val="en-GB"/>
        </w:rPr>
        <w:t>ever</w:t>
      </w:r>
      <w:r w:rsidR="00BC046F">
        <w:rPr>
          <w:spacing w:val="-2"/>
          <w:lang w:val="en-GB"/>
        </w:rPr>
        <w:t xml:space="preserve"> rehabilitated. They did not receive an apology, no </w:t>
      </w:r>
      <w:r w:rsidR="0045687A">
        <w:rPr>
          <w:spacing w:val="-2"/>
          <w:lang w:val="en-GB"/>
        </w:rPr>
        <w:t>compensation was</w:t>
      </w:r>
      <w:r w:rsidR="00BC046F">
        <w:rPr>
          <w:spacing w:val="-2"/>
          <w:lang w:val="en-GB"/>
        </w:rPr>
        <w:t xml:space="preserve"> paid to them, and their confiscated </w:t>
      </w:r>
      <w:r w:rsidR="003E7E00">
        <w:rPr>
          <w:spacing w:val="-2"/>
          <w:lang w:val="en-GB"/>
        </w:rPr>
        <w:t xml:space="preserve">property </w:t>
      </w:r>
      <w:r w:rsidR="00BC046F">
        <w:rPr>
          <w:spacing w:val="-2"/>
          <w:lang w:val="en-GB"/>
        </w:rPr>
        <w:t xml:space="preserve">was not returned. </w:t>
      </w:r>
    </w:p>
    <w:p w14:paraId="69A6E4D3" w14:textId="77777777" w:rsidR="00BC046F" w:rsidRPr="00BC046F" w:rsidRDefault="00BC046F" w:rsidP="00BC046F">
      <w:pPr>
        <w:pStyle w:val="Listaszerbekezds"/>
        <w:rPr>
          <w:spacing w:val="-2"/>
          <w:lang w:val="en-GB"/>
        </w:rPr>
      </w:pPr>
    </w:p>
    <w:p w14:paraId="452B8DC4" w14:textId="311AE8B2" w:rsidR="00BC046F" w:rsidRDefault="00BC046F" w:rsidP="00A1683A">
      <w:pPr>
        <w:pStyle w:val="Listaszerbekezds"/>
        <w:numPr>
          <w:ilvl w:val="0"/>
          <w:numId w:val="2"/>
        </w:numPr>
        <w:ind w:left="357" w:right="45" w:hanging="357"/>
        <w:jc w:val="both"/>
        <w:rPr>
          <w:spacing w:val="-2"/>
          <w:lang w:val="en-GB"/>
        </w:rPr>
      </w:pPr>
      <w:r>
        <w:rPr>
          <w:spacing w:val="-2"/>
          <w:lang w:val="en-GB"/>
        </w:rPr>
        <w:t xml:space="preserve">The </w:t>
      </w:r>
      <w:r w:rsidRPr="00A1683A">
        <w:rPr>
          <w:spacing w:val="-2"/>
          <w:lang w:val="en-GB"/>
        </w:rPr>
        <w:t>Beneš decrees</w:t>
      </w:r>
      <w:r>
        <w:rPr>
          <w:spacing w:val="-2"/>
          <w:lang w:val="en-GB"/>
        </w:rPr>
        <w:t xml:space="preserve"> have been criticized a number of times by the political representation of Hungarians in Slovakia, and also by representatives of the expelled Germans, and the states of Germany (Bavaria in particular), Austria, Hungary, and Liechtenstein, whose citizens were affected by them. The Slovak and the Czech governments have stated a number of times that the decrees are a mere historic relict, they are not in force anymore, and therefore they do not affect current legal relationships. The issue of the </w:t>
      </w:r>
      <w:r w:rsidRPr="00A1683A">
        <w:rPr>
          <w:spacing w:val="-2"/>
          <w:lang w:val="en-GB"/>
        </w:rPr>
        <w:t>Beneš decrees</w:t>
      </w:r>
      <w:r w:rsidR="0045687A">
        <w:rPr>
          <w:spacing w:val="-2"/>
          <w:lang w:val="en-GB"/>
        </w:rPr>
        <w:t>’</w:t>
      </w:r>
      <w:r>
        <w:rPr>
          <w:spacing w:val="-2"/>
          <w:lang w:val="en-GB"/>
        </w:rPr>
        <w:t xml:space="preserve"> compatibility with international law came up during the EU accession of the Czech Republic, when it was examined by the European Commission. According to their report, the decrees </w:t>
      </w:r>
      <w:r w:rsidR="0045687A">
        <w:rPr>
          <w:spacing w:val="-2"/>
          <w:lang w:val="en-GB"/>
        </w:rPr>
        <w:t>we</w:t>
      </w:r>
      <w:r>
        <w:rPr>
          <w:spacing w:val="-2"/>
          <w:lang w:val="en-GB"/>
        </w:rPr>
        <w:t xml:space="preserve">re </w:t>
      </w:r>
      <w:r w:rsidR="00C91CA2">
        <w:rPr>
          <w:spacing w:val="-2"/>
          <w:lang w:val="en-GB"/>
        </w:rPr>
        <w:t>not in force anymore, they d</w:t>
      </w:r>
      <w:r w:rsidR="0045687A">
        <w:rPr>
          <w:spacing w:val="-2"/>
          <w:lang w:val="en-GB"/>
        </w:rPr>
        <w:t>id</w:t>
      </w:r>
      <w:r w:rsidR="00C91CA2">
        <w:rPr>
          <w:spacing w:val="-2"/>
          <w:lang w:val="en-GB"/>
        </w:rPr>
        <w:t xml:space="preserve"> not affect current </w:t>
      </w:r>
      <w:r w:rsidR="0045687A">
        <w:rPr>
          <w:spacing w:val="-2"/>
          <w:lang w:val="en-GB"/>
        </w:rPr>
        <w:t xml:space="preserve">legal </w:t>
      </w:r>
      <w:r w:rsidR="00C91CA2">
        <w:rPr>
          <w:spacing w:val="-2"/>
          <w:lang w:val="en-GB"/>
        </w:rPr>
        <w:t>relationship. Slovakia was not examined at the time.</w:t>
      </w:r>
    </w:p>
    <w:p w14:paraId="214EC1A6" w14:textId="77777777" w:rsidR="00C91CA2" w:rsidRPr="00C91CA2" w:rsidRDefault="00C91CA2" w:rsidP="00C91CA2">
      <w:pPr>
        <w:pStyle w:val="Listaszerbekezds"/>
        <w:rPr>
          <w:spacing w:val="-2"/>
          <w:lang w:val="en-GB"/>
        </w:rPr>
      </w:pPr>
    </w:p>
    <w:p w14:paraId="21E8EBAD" w14:textId="1A175FE8" w:rsidR="00C91CA2" w:rsidRPr="0047373A" w:rsidRDefault="00C91CA2" w:rsidP="0047373A">
      <w:pPr>
        <w:pStyle w:val="Listaszerbekezds"/>
        <w:numPr>
          <w:ilvl w:val="0"/>
          <w:numId w:val="2"/>
        </w:numPr>
        <w:ind w:left="357" w:right="45" w:hanging="357"/>
        <w:jc w:val="both"/>
        <w:rPr>
          <w:spacing w:val="-2"/>
          <w:lang w:val="en-GB"/>
        </w:rPr>
      </w:pPr>
      <w:r w:rsidRPr="0047373A">
        <w:rPr>
          <w:spacing w:val="-2"/>
          <w:lang w:val="en-GB"/>
        </w:rPr>
        <w:t xml:space="preserve">In recent years, journalists have uncovered several stories were the Beneš decrees </w:t>
      </w:r>
      <w:r w:rsidR="0045687A" w:rsidRPr="0047373A">
        <w:rPr>
          <w:spacing w:val="-2"/>
          <w:lang w:val="en-GB"/>
        </w:rPr>
        <w:t>we</w:t>
      </w:r>
      <w:r w:rsidRPr="0047373A">
        <w:rPr>
          <w:spacing w:val="-2"/>
          <w:lang w:val="en-GB"/>
        </w:rPr>
        <w:t xml:space="preserve">re in fact currently </w:t>
      </w:r>
      <w:r w:rsidR="00CA7493">
        <w:rPr>
          <w:spacing w:val="-2"/>
          <w:lang w:val="en-GB"/>
        </w:rPr>
        <w:t>applied</w:t>
      </w:r>
      <w:r w:rsidRPr="0047373A">
        <w:rPr>
          <w:spacing w:val="-2"/>
          <w:lang w:val="en-GB"/>
        </w:rPr>
        <w:t xml:space="preserve"> in Slovakia, but the issue did not </w:t>
      </w:r>
      <w:r w:rsidR="003E7E00">
        <w:rPr>
          <w:spacing w:val="-2"/>
          <w:lang w:val="en-GB"/>
        </w:rPr>
        <w:t xml:space="preserve">caught </w:t>
      </w:r>
      <w:r w:rsidRPr="0047373A">
        <w:rPr>
          <w:spacing w:val="-2"/>
          <w:lang w:val="en-GB"/>
        </w:rPr>
        <w:t>international attention.</w:t>
      </w:r>
      <w:r w:rsidR="0047373A">
        <w:rPr>
          <w:rStyle w:val="Lbjegyzet-hivatkozs"/>
          <w:spacing w:val="-2"/>
          <w:lang w:val="en-GB"/>
        </w:rPr>
        <w:footnoteReference w:id="1"/>
      </w:r>
      <w:r w:rsidRPr="0047373A">
        <w:rPr>
          <w:spacing w:val="-2"/>
          <w:lang w:val="en-GB"/>
        </w:rPr>
        <w:t xml:space="preserve"> Then on 19 May 2020, the European Court of Human Rights in Strasbourg decided the cas</w:t>
      </w:r>
      <w:r w:rsidR="0047373A">
        <w:rPr>
          <w:spacing w:val="-2"/>
          <w:lang w:val="en-GB"/>
        </w:rPr>
        <w:t>e of Bosits v. Slovakia (</w:t>
      </w:r>
      <w:r w:rsidR="0047373A" w:rsidRPr="0047373A">
        <w:rPr>
          <w:spacing w:val="-2"/>
          <w:lang w:val="en-GB"/>
        </w:rPr>
        <w:t>Application no. 75041/17</w:t>
      </w:r>
      <w:r w:rsidR="0047373A">
        <w:rPr>
          <w:spacing w:val="-2"/>
          <w:lang w:val="en-GB"/>
        </w:rPr>
        <w:t xml:space="preserve">, </w:t>
      </w:r>
      <w:r w:rsidR="0047373A">
        <w:rPr>
          <w:b/>
          <w:spacing w:val="-2"/>
          <w:lang w:val="en-GB"/>
        </w:rPr>
        <w:t>annex 1</w:t>
      </w:r>
      <w:r w:rsidRPr="0047373A">
        <w:rPr>
          <w:spacing w:val="-2"/>
          <w:lang w:val="en-GB"/>
        </w:rPr>
        <w:t>), which came as a shock even to lawyers working i</w:t>
      </w:r>
      <w:r w:rsidR="003E7E00">
        <w:rPr>
          <w:spacing w:val="-2"/>
          <w:lang w:val="en-GB"/>
        </w:rPr>
        <w:t>n this area, because it confirmed</w:t>
      </w:r>
      <w:r w:rsidRPr="0047373A">
        <w:rPr>
          <w:spacing w:val="-2"/>
          <w:lang w:val="en-GB"/>
        </w:rPr>
        <w:t xml:space="preserve"> that Slovakia continues to apply the </w:t>
      </w:r>
      <w:r w:rsidR="0045687A" w:rsidRPr="0047373A">
        <w:rPr>
          <w:spacing w:val="-2"/>
          <w:lang w:val="en-GB"/>
        </w:rPr>
        <w:t xml:space="preserve">Beneš </w:t>
      </w:r>
      <w:r w:rsidRPr="0047373A">
        <w:rPr>
          <w:spacing w:val="-2"/>
          <w:lang w:val="en-GB"/>
        </w:rPr>
        <w:t xml:space="preserve">decrees to strip owners of their land on the basis of collective guilt of the Hungarian community.  </w:t>
      </w:r>
    </w:p>
    <w:p w14:paraId="6C3114A8" w14:textId="77777777" w:rsidR="00C91CA2" w:rsidRPr="00C91CA2" w:rsidRDefault="00C91CA2" w:rsidP="00C91CA2">
      <w:pPr>
        <w:pStyle w:val="Listaszerbekezds"/>
        <w:rPr>
          <w:spacing w:val="-2"/>
          <w:lang w:val="en-GB"/>
        </w:rPr>
      </w:pPr>
    </w:p>
    <w:p w14:paraId="6F14D25B" w14:textId="431FB08F" w:rsidR="00C91CA2" w:rsidRDefault="00C91CA2" w:rsidP="00C91CA2">
      <w:pPr>
        <w:pStyle w:val="Listaszerbekezds"/>
        <w:numPr>
          <w:ilvl w:val="0"/>
          <w:numId w:val="2"/>
        </w:numPr>
        <w:ind w:left="357" w:right="45" w:hanging="357"/>
        <w:jc w:val="both"/>
        <w:rPr>
          <w:spacing w:val="-2"/>
          <w:lang w:val="en-GB"/>
        </w:rPr>
      </w:pPr>
      <w:r>
        <w:rPr>
          <w:spacing w:val="-2"/>
          <w:lang w:val="en-GB"/>
        </w:rPr>
        <w:t xml:space="preserve">In Bosits, the applicant’s grandfather was an owner of a plot of land (35 hectares of forest) in the municipality of Varadka, in </w:t>
      </w:r>
      <w:r w:rsidR="003E7E00">
        <w:rPr>
          <w:spacing w:val="-2"/>
          <w:lang w:val="en-GB"/>
        </w:rPr>
        <w:t>n</w:t>
      </w:r>
      <w:r>
        <w:rPr>
          <w:spacing w:val="-2"/>
          <w:lang w:val="en-GB"/>
        </w:rPr>
        <w:t xml:space="preserve">orthern Slovakia. Since he was of Hungarian ethnicity, in 1946 the state initiated a confiscation procedure on the basis of one of the </w:t>
      </w:r>
      <w:r w:rsidRPr="00A1683A">
        <w:rPr>
          <w:spacing w:val="-2"/>
          <w:lang w:val="en-GB"/>
        </w:rPr>
        <w:t>Beneš decrees</w:t>
      </w:r>
      <w:r>
        <w:rPr>
          <w:spacing w:val="-2"/>
          <w:lang w:val="en-GB"/>
        </w:rPr>
        <w:t xml:space="preserve">, </w:t>
      </w:r>
      <w:r w:rsidR="0047373A">
        <w:rPr>
          <w:spacing w:val="-2"/>
          <w:lang w:val="en-GB"/>
        </w:rPr>
        <w:t>R</w:t>
      </w:r>
      <w:r>
        <w:rPr>
          <w:spacing w:val="-2"/>
          <w:lang w:val="en-GB"/>
        </w:rPr>
        <w:t xml:space="preserve">egulation </w:t>
      </w:r>
      <w:r w:rsidR="0047373A" w:rsidRPr="003E0800">
        <w:rPr>
          <w:lang w:val="en-GB"/>
        </w:rPr>
        <w:t xml:space="preserve">No. 104/1945 of the Slovak National Council </w:t>
      </w:r>
      <w:r w:rsidR="0047373A" w:rsidRPr="00BC1607">
        <w:rPr>
          <w:i/>
          <w:lang w:val="en-GB"/>
        </w:rPr>
        <w:t xml:space="preserve">on the confiscation and early distribution of </w:t>
      </w:r>
      <w:r w:rsidR="0047373A">
        <w:rPr>
          <w:i/>
          <w:lang w:val="en-GB"/>
        </w:rPr>
        <w:t xml:space="preserve">agricultural land of </w:t>
      </w:r>
      <w:r w:rsidR="0047373A" w:rsidRPr="00BC1607">
        <w:rPr>
          <w:i/>
          <w:lang w:val="en-GB"/>
        </w:rPr>
        <w:t>Germans, Hungarians</w:t>
      </w:r>
      <w:r w:rsidR="0047373A">
        <w:rPr>
          <w:i/>
          <w:lang w:val="en-GB"/>
        </w:rPr>
        <w:t>,</w:t>
      </w:r>
      <w:r w:rsidR="0047373A" w:rsidRPr="00BC1607">
        <w:rPr>
          <w:i/>
          <w:lang w:val="en-GB"/>
        </w:rPr>
        <w:t xml:space="preserve"> and traitors and </w:t>
      </w:r>
      <w:r w:rsidR="0047373A">
        <w:rPr>
          <w:i/>
          <w:lang w:val="en-GB"/>
        </w:rPr>
        <w:t xml:space="preserve">enemies of </w:t>
      </w:r>
      <w:r w:rsidR="0047373A" w:rsidRPr="00BC1607">
        <w:rPr>
          <w:i/>
          <w:lang w:val="en-GB"/>
        </w:rPr>
        <w:t>the Slovak nation</w:t>
      </w:r>
      <w:r>
        <w:rPr>
          <w:spacing w:val="-2"/>
          <w:lang w:val="en-GB"/>
        </w:rPr>
        <w:t>. However, the confiscation was never finalized, and the forest remained his property. In 200</w:t>
      </w:r>
      <w:r w:rsidR="0047373A">
        <w:rPr>
          <w:spacing w:val="-2"/>
          <w:lang w:val="en-GB"/>
        </w:rPr>
        <w:t>0</w:t>
      </w:r>
      <w:r>
        <w:rPr>
          <w:spacing w:val="-2"/>
          <w:lang w:val="en-GB"/>
        </w:rPr>
        <w:t xml:space="preserve">, </w:t>
      </w:r>
      <w:r>
        <w:rPr>
          <w:spacing w:val="-2"/>
          <w:lang w:val="en-GB"/>
        </w:rPr>
        <w:lastRenderedPageBreak/>
        <w:t>the state reviewed the property titles, and it confirmed that the land belonged to Mr. Bosits’s grandfather. Mr. Bosits then inherited this property in 200</w:t>
      </w:r>
      <w:r w:rsidR="0047373A">
        <w:rPr>
          <w:spacing w:val="-2"/>
          <w:lang w:val="en-GB"/>
        </w:rPr>
        <w:t>6</w:t>
      </w:r>
      <w:r>
        <w:rPr>
          <w:spacing w:val="-2"/>
          <w:lang w:val="en-GB"/>
        </w:rPr>
        <w:t xml:space="preserve">, and he was properly registered as its owner. </w:t>
      </w:r>
    </w:p>
    <w:p w14:paraId="20080829" w14:textId="77777777" w:rsidR="00C91CA2" w:rsidRPr="00C91CA2" w:rsidRDefault="00C91CA2" w:rsidP="00C91CA2">
      <w:pPr>
        <w:pStyle w:val="Listaszerbekezds"/>
        <w:rPr>
          <w:spacing w:val="-2"/>
          <w:lang w:val="en-GB"/>
        </w:rPr>
      </w:pPr>
    </w:p>
    <w:p w14:paraId="6DA4E919" w14:textId="31C54175" w:rsidR="00C91CA2" w:rsidRDefault="00C91CA2" w:rsidP="00BA072F">
      <w:pPr>
        <w:pStyle w:val="Listaszerbekezds"/>
        <w:numPr>
          <w:ilvl w:val="0"/>
          <w:numId w:val="2"/>
        </w:numPr>
        <w:ind w:left="360" w:right="45" w:hanging="357"/>
        <w:jc w:val="both"/>
        <w:rPr>
          <w:spacing w:val="-2"/>
          <w:lang w:val="en-GB"/>
        </w:rPr>
      </w:pPr>
      <w:r w:rsidRPr="00C91CA2">
        <w:rPr>
          <w:spacing w:val="-2"/>
          <w:lang w:val="en-GB"/>
        </w:rPr>
        <w:t>However, in 20</w:t>
      </w:r>
      <w:r w:rsidR="0047373A">
        <w:rPr>
          <w:spacing w:val="-2"/>
          <w:lang w:val="en-GB"/>
        </w:rPr>
        <w:t>09</w:t>
      </w:r>
      <w:r w:rsidR="009B3DB2">
        <w:rPr>
          <w:spacing w:val="-2"/>
          <w:lang w:val="en-GB"/>
        </w:rPr>
        <w:t>,</w:t>
      </w:r>
      <w:r>
        <w:rPr>
          <w:spacing w:val="-2"/>
          <w:lang w:val="en-GB"/>
        </w:rPr>
        <w:t xml:space="preserve"> the state (the Slovak Forests, national company) </w:t>
      </w:r>
      <w:r w:rsidR="0047373A">
        <w:rPr>
          <w:spacing w:val="-2"/>
          <w:lang w:val="en-GB"/>
        </w:rPr>
        <w:t xml:space="preserve">initiated a lawsuit against him, arguing that the property belongs to the state. </w:t>
      </w:r>
      <w:r>
        <w:rPr>
          <w:spacing w:val="-2"/>
          <w:lang w:val="en-GB"/>
        </w:rPr>
        <w:t>The state argued that since his grandfather was of Hungarian ethnicity, the land should have been confiscated from him in 1946. Courts of two instances rejected the state’s claim, holding that although the state indeed wanted to confiscate the grandfather’s property, it neve</w:t>
      </w:r>
      <w:r w:rsidR="00F96687">
        <w:rPr>
          <w:spacing w:val="-2"/>
          <w:lang w:val="en-GB"/>
        </w:rPr>
        <w:t xml:space="preserve">r did so, therefore he remained its owner, and the applicant </w:t>
      </w:r>
      <w:r w:rsidR="009B3DB2">
        <w:rPr>
          <w:spacing w:val="-2"/>
          <w:lang w:val="en-GB"/>
        </w:rPr>
        <w:t xml:space="preserve">was entitled to </w:t>
      </w:r>
      <w:r w:rsidR="00A071E6">
        <w:rPr>
          <w:spacing w:val="-2"/>
          <w:lang w:val="en-GB"/>
        </w:rPr>
        <w:t xml:space="preserve">legitimately </w:t>
      </w:r>
      <w:r w:rsidR="00F96687">
        <w:rPr>
          <w:spacing w:val="-2"/>
          <w:lang w:val="en-GB"/>
        </w:rPr>
        <w:t xml:space="preserve">inherit the land. The decision became final </w:t>
      </w:r>
      <w:r w:rsidR="0047373A">
        <w:rPr>
          <w:spacing w:val="-2"/>
          <w:lang w:val="en-GB"/>
        </w:rPr>
        <w:t xml:space="preserve">on 6 September </w:t>
      </w:r>
      <w:r w:rsidR="00F96687">
        <w:rPr>
          <w:spacing w:val="-2"/>
          <w:lang w:val="en-GB"/>
        </w:rPr>
        <w:t>201</w:t>
      </w:r>
      <w:r w:rsidR="0047373A">
        <w:rPr>
          <w:spacing w:val="-2"/>
          <w:lang w:val="en-GB"/>
        </w:rPr>
        <w:t>3</w:t>
      </w:r>
      <w:r w:rsidR="00F96687">
        <w:rPr>
          <w:spacing w:val="-2"/>
          <w:lang w:val="en-GB"/>
        </w:rPr>
        <w:t>.</w:t>
      </w:r>
    </w:p>
    <w:p w14:paraId="7DDC240F" w14:textId="77777777" w:rsidR="00F96687" w:rsidRPr="00F96687" w:rsidRDefault="00F96687" w:rsidP="00F96687">
      <w:pPr>
        <w:pStyle w:val="Listaszerbekezds"/>
        <w:rPr>
          <w:spacing w:val="-2"/>
          <w:lang w:val="en-GB"/>
        </w:rPr>
      </w:pPr>
    </w:p>
    <w:p w14:paraId="538F4F7C" w14:textId="776CE15E" w:rsidR="00F96687" w:rsidRDefault="00F96687" w:rsidP="00BA072F">
      <w:pPr>
        <w:pStyle w:val="Listaszerbekezds"/>
        <w:numPr>
          <w:ilvl w:val="0"/>
          <w:numId w:val="2"/>
        </w:numPr>
        <w:ind w:left="360" w:right="45" w:hanging="357"/>
        <w:jc w:val="both"/>
        <w:rPr>
          <w:spacing w:val="-2"/>
          <w:lang w:val="en-GB"/>
        </w:rPr>
      </w:pPr>
      <w:r>
        <w:rPr>
          <w:spacing w:val="-2"/>
          <w:lang w:val="en-GB"/>
        </w:rPr>
        <w:t xml:space="preserve">A year later, </w:t>
      </w:r>
      <w:r w:rsidR="0047373A">
        <w:rPr>
          <w:spacing w:val="-2"/>
          <w:lang w:val="en-GB"/>
        </w:rPr>
        <w:t xml:space="preserve">on 4 September 2014, </w:t>
      </w:r>
      <w:r>
        <w:rPr>
          <w:spacing w:val="-2"/>
          <w:lang w:val="en-GB"/>
        </w:rPr>
        <w:t xml:space="preserve">the Prosecutor General submitted an extraordinary appeal on points of law against the final decision, asking the Slovakian Supreme Court to quash </w:t>
      </w:r>
      <w:r w:rsidR="0047373A">
        <w:rPr>
          <w:spacing w:val="-2"/>
          <w:lang w:val="en-GB"/>
        </w:rPr>
        <w:t>the lower courts’ decisions</w:t>
      </w:r>
      <w:r>
        <w:rPr>
          <w:spacing w:val="-2"/>
          <w:lang w:val="en-GB"/>
        </w:rPr>
        <w:t xml:space="preserve">. The Supreme Court indeed did so </w:t>
      </w:r>
      <w:r w:rsidR="0047373A">
        <w:rPr>
          <w:spacing w:val="-2"/>
          <w:lang w:val="en-GB"/>
        </w:rPr>
        <w:t>o</w:t>
      </w:r>
      <w:r>
        <w:rPr>
          <w:spacing w:val="-2"/>
          <w:lang w:val="en-GB"/>
        </w:rPr>
        <w:t xml:space="preserve">n </w:t>
      </w:r>
      <w:r w:rsidR="0047373A">
        <w:rPr>
          <w:spacing w:val="-2"/>
          <w:lang w:val="en-GB"/>
        </w:rPr>
        <w:t xml:space="preserve">29 September </w:t>
      </w:r>
      <w:r>
        <w:rPr>
          <w:spacing w:val="-2"/>
          <w:lang w:val="en-GB"/>
        </w:rPr>
        <w:t>2015</w:t>
      </w:r>
      <w:r w:rsidR="0047373A">
        <w:rPr>
          <w:spacing w:val="-2"/>
          <w:lang w:val="en-GB"/>
        </w:rPr>
        <w:t xml:space="preserve"> (see the decision, </w:t>
      </w:r>
      <w:r w:rsidR="0047373A" w:rsidRPr="0047373A">
        <w:rPr>
          <w:b/>
          <w:spacing w:val="-2"/>
          <w:lang w:val="en-GB"/>
        </w:rPr>
        <w:t>annex 2</w:t>
      </w:r>
      <w:r w:rsidR="0047373A">
        <w:rPr>
          <w:spacing w:val="-2"/>
          <w:lang w:val="en-GB"/>
        </w:rPr>
        <w:t>)</w:t>
      </w:r>
      <w:r>
        <w:rPr>
          <w:spacing w:val="-2"/>
          <w:lang w:val="en-GB"/>
        </w:rPr>
        <w:t xml:space="preserve">. It held that the state’s authority requires that the land should be presumed to be confiscated from the applicant’s grandfather, and thus consequently from the applicant. It remanded the case to the first instance court, with orders to confiscate the applicant’s property. </w:t>
      </w:r>
    </w:p>
    <w:p w14:paraId="77656385" w14:textId="77777777" w:rsidR="00F96687" w:rsidRPr="00F96687" w:rsidRDefault="00F96687" w:rsidP="00F96687">
      <w:pPr>
        <w:pStyle w:val="Listaszerbekezds"/>
        <w:rPr>
          <w:spacing w:val="-2"/>
          <w:lang w:val="en-GB"/>
        </w:rPr>
      </w:pPr>
    </w:p>
    <w:p w14:paraId="6AB3D7AD" w14:textId="2E93BB11" w:rsidR="00803B19" w:rsidRPr="00803B19" w:rsidRDefault="00F96687" w:rsidP="00803B19">
      <w:pPr>
        <w:pStyle w:val="Listaszerbekezds"/>
        <w:numPr>
          <w:ilvl w:val="0"/>
          <w:numId w:val="2"/>
        </w:numPr>
        <w:ind w:left="360" w:right="45" w:hanging="357"/>
        <w:jc w:val="both"/>
        <w:rPr>
          <w:spacing w:val="-2"/>
          <w:lang w:val="en-GB"/>
        </w:rPr>
      </w:pPr>
      <w:r>
        <w:rPr>
          <w:spacing w:val="-2"/>
          <w:lang w:val="en-GB"/>
        </w:rPr>
        <w:t xml:space="preserve">This Supreme Court decision was challenged by the applicant before the European Court of Human Rights. The European Court found that the Prosecutor General’s extraordinary appeal violated Mr. Bosits’s right to a fair trial. It did not and could not comment on the issue of property confiscation itself, as that matter is still pending before the Slovak courts. The decision of the Slovak Supreme Court is, however, clear: the Supreme Court ordered the applicant’s property to be confiscated on the basis of his grandfather’s Hungarian ethnicity. </w:t>
      </w:r>
      <w:r w:rsidRPr="00803B19">
        <w:rPr>
          <w:spacing w:val="-2"/>
          <w:lang w:val="en-GB"/>
        </w:rPr>
        <w:t xml:space="preserve">This case thus showed that Slovak courts can and in fact do currently apply the principle of collective guilt retroactively, and confiscate land on the basis of ethnicity. </w:t>
      </w:r>
    </w:p>
    <w:p w14:paraId="35A028C6" w14:textId="77777777" w:rsidR="00803B19" w:rsidRPr="00803B19" w:rsidRDefault="00803B19" w:rsidP="00803B19">
      <w:pPr>
        <w:pStyle w:val="Listaszerbekezds"/>
        <w:rPr>
          <w:spacing w:val="-2"/>
          <w:lang w:val="en-GB"/>
        </w:rPr>
      </w:pPr>
    </w:p>
    <w:p w14:paraId="5DE7C46D" w14:textId="4B14B1CB" w:rsidR="00803B19" w:rsidRDefault="00F96687" w:rsidP="000A6456">
      <w:pPr>
        <w:pStyle w:val="Listaszerbekezds"/>
        <w:numPr>
          <w:ilvl w:val="0"/>
          <w:numId w:val="2"/>
        </w:numPr>
        <w:ind w:left="357" w:right="45" w:hanging="357"/>
        <w:jc w:val="both"/>
        <w:rPr>
          <w:spacing w:val="-2"/>
          <w:lang w:val="en-GB"/>
        </w:rPr>
      </w:pPr>
      <w:r w:rsidRPr="00F96687">
        <w:rPr>
          <w:spacing w:val="-2"/>
          <w:lang w:val="en-GB"/>
        </w:rPr>
        <w:t>It later turned out that the Bosits case is by no means exceptional. The media is currently widely reporting on the case of plots of land in Podunajské Biskupice/Pozsonypüspöki, where highway D4 is being built</w:t>
      </w:r>
      <w:r w:rsidR="003E7E00">
        <w:rPr>
          <w:spacing w:val="-2"/>
          <w:lang w:val="en-GB"/>
        </w:rPr>
        <w:t>.</w:t>
      </w:r>
      <w:r w:rsidR="0047373A">
        <w:rPr>
          <w:rStyle w:val="Lbjegyzet-hivatkozs"/>
          <w:spacing w:val="-2"/>
          <w:lang w:val="en-GB"/>
        </w:rPr>
        <w:footnoteReference w:id="2"/>
      </w:r>
      <w:r w:rsidR="005E76F6">
        <w:rPr>
          <w:spacing w:val="-2"/>
          <w:lang w:val="en-GB"/>
        </w:rPr>
        <w:t xml:space="preserve"> </w:t>
      </w:r>
      <w:r w:rsidR="003E7E00">
        <w:rPr>
          <w:spacing w:val="-2"/>
          <w:lang w:val="en-GB"/>
        </w:rPr>
        <w:t xml:space="preserve">An English article </w:t>
      </w:r>
      <w:r w:rsidR="005E76F6">
        <w:rPr>
          <w:spacing w:val="-2"/>
          <w:lang w:val="en-GB"/>
        </w:rPr>
        <w:t>overview</w:t>
      </w:r>
      <w:r w:rsidR="003E7E00">
        <w:rPr>
          <w:spacing w:val="-2"/>
          <w:lang w:val="en-GB"/>
        </w:rPr>
        <w:t>ing</w:t>
      </w:r>
      <w:r w:rsidR="005E76F6">
        <w:rPr>
          <w:spacing w:val="-2"/>
          <w:lang w:val="en-GB"/>
        </w:rPr>
        <w:t xml:space="preserve"> the whole problem </w:t>
      </w:r>
      <w:r w:rsidR="003E7E00">
        <w:rPr>
          <w:spacing w:val="-2"/>
          <w:lang w:val="en-GB"/>
        </w:rPr>
        <w:t xml:space="preserve">was also published by Új Szó, the Hungarian-language daily </w:t>
      </w:r>
      <w:r w:rsidR="005E76F6">
        <w:rPr>
          <w:spacing w:val="-2"/>
          <w:lang w:val="en-GB"/>
        </w:rPr>
        <w:t xml:space="preserve">in </w:t>
      </w:r>
      <w:r w:rsidR="003E7E00">
        <w:rPr>
          <w:spacing w:val="-2"/>
          <w:lang w:val="en-GB"/>
        </w:rPr>
        <w:t>Slovakia</w:t>
      </w:r>
      <w:r w:rsidR="005E76F6">
        <w:rPr>
          <w:spacing w:val="-2"/>
          <w:lang w:val="en-GB"/>
        </w:rPr>
        <w:t>.</w:t>
      </w:r>
      <w:r w:rsidR="005E76F6">
        <w:rPr>
          <w:rStyle w:val="Lbjegyzet-hivatkozs"/>
          <w:spacing w:val="-2"/>
          <w:lang w:val="en-GB"/>
        </w:rPr>
        <w:footnoteReference w:id="3"/>
      </w:r>
      <w:r w:rsidRPr="00F96687">
        <w:rPr>
          <w:spacing w:val="-2"/>
          <w:lang w:val="en-GB"/>
        </w:rPr>
        <w:t xml:space="preserve"> The land under the highway became very expensive. Instead of buying it from the owners, or expropriating it with compensation, the state decided that </w:t>
      </w:r>
      <w:r>
        <w:rPr>
          <w:spacing w:val="-2"/>
          <w:lang w:val="en-GB"/>
        </w:rPr>
        <w:t xml:space="preserve">since many of the owners are of Hungarian ethnicity, their land can be </w:t>
      </w:r>
      <w:r w:rsidR="00803B19">
        <w:rPr>
          <w:spacing w:val="-2"/>
          <w:lang w:val="en-GB"/>
        </w:rPr>
        <w:t xml:space="preserve">confiscated </w:t>
      </w:r>
      <w:r>
        <w:rPr>
          <w:spacing w:val="-2"/>
          <w:lang w:val="en-GB"/>
        </w:rPr>
        <w:t xml:space="preserve">on the basis of the </w:t>
      </w:r>
      <w:r w:rsidRPr="00A1683A">
        <w:rPr>
          <w:spacing w:val="-2"/>
          <w:lang w:val="en-GB"/>
        </w:rPr>
        <w:t>Beneš decrees</w:t>
      </w:r>
      <w:r w:rsidR="00803B19">
        <w:rPr>
          <w:spacing w:val="-2"/>
          <w:lang w:val="en-GB"/>
        </w:rPr>
        <w:t xml:space="preserve">. </w:t>
      </w:r>
      <w:r w:rsidR="00803B19" w:rsidRPr="00F96687">
        <w:rPr>
          <w:spacing w:val="-2"/>
          <w:lang w:val="en-GB"/>
        </w:rPr>
        <w:t>Podunajské Biskupice/Pozsonypüspöki</w:t>
      </w:r>
      <w:r w:rsidR="00803B19">
        <w:rPr>
          <w:spacing w:val="-2"/>
          <w:lang w:val="en-GB"/>
        </w:rPr>
        <w:t xml:space="preserve">, currently a suburb of </w:t>
      </w:r>
      <w:r w:rsidR="00A071E6">
        <w:rPr>
          <w:spacing w:val="-2"/>
          <w:lang w:val="en-GB"/>
        </w:rPr>
        <w:t xml:space="preserve">the capital </w:t>
      </w:r>
      <w:r w:rsidR="00803B19">
        <w:rPr>
          <w:spacing w:val="-2"/>
          <w:lang w:val="en-GB"/>
        </w:rPr>
        <w:t xml:space="preserve">Bratislava/Pozsony, was indeed a Hungarian-inhabited village in 1945, where almost all land was owned by Hungarians and a few Germans. The state in 2018 initiated several court proceedings to confiscate the land under the highway from their current owners on the basis that it should have been confiscated from their ancestors in 1945-48 on the basis of their Hungarian ethnicity. </w:t>
      </w:r>
    </w:p>
    <w:p w14:paraId="5CEE4AE4" w14:textId="77777777" w:rsidR="00803B19" w:rsidRPr="00803B19" w:rsidRDefault="00803B19" w:rsidP="00803B19">
      <w:pPr>
        <w:pStyle w:val="Listaszerbekezds"/>
        <w:rPr>
          <w:spacing w:val="-2"/>
          <w:lang w:val="en-GB"/>
        </w:rPr>
      </w:pPr>
    </w:p>
    <w:p w14:paraId="262AABC0" w14:textId="681D8845" w:rsidR="00803B19" w:rsidRDefault="00803B19" w:rsidP="000A6456">
      <w:pPr>
        <w:pStyle w:val="Listaszerbekezds"/>
        <w:numPr>
          <w:ilvl w:val="0"/>
          <w:numId w:val="2"/>
        </w:numPr>
        <w:ind w:left="357" w:right="45" w:hanging="357"/>
        <w:jc w:val="both"/>
        <w:rPr>
          <w:spacing w:val="-2"/>
          <w:lang w:val="en-GB"/>
        </w:rPr>
      </w:pPr>
      <w:r>
        <w:rPr>
          <w:spacing w:val="-2"/>
          <w:lang w:val="en-GB"/>
        </w:rPr>
        <w:t>We ask</w:t>
      </w:r>
      <w:r w:rsidR="005E76F6">
        <w:rPr>
          <w:spacing w:val="-2"/>
          <w:lang w:val="en-GB"/>
        </w:rPr>
        <w:t>ed</w:t>
      </w:r>
      <w:r>
        <w:rPr>
          <w:spacing w:val="-2"/>
          <w:lang w:val="en-GB"/>
        </w:rPr>
        <w:t xml:space="preserve"> the Ministry of Justice to clarify whether </w:t>
      </w:r>
      <w:r w:rsidR="005E76F6">
        <w:rPr>
          <w:spacing w:val="-2"/>
          <w:lang w:val="en-GB"/>
        </w:rPr>
        <w:t xml:space="preserve">Regulation </w:t>
      </w:r>
      <w:r w:rsidR="005E76F6" w:rsidRPr="003E0800">
        <w:rPr>
          <w:lang w:val="en-GB"/>
        </w:rPr>
        <w:t xml:space="preserve">No. 104/1945 </w:t>
      </w:r>
      <w:r w:rsidR="005E76F6">
        <w:rPr>
          <w:lang w:val="en-GB"/>
        </w:rPr>
        <w:t xml:space="preserve">(the confiscation decree) </w:t>
      </w:r>
      <w:r>
        <w:rPr>
          <w:spacing w:val="-2"/>
          <w:lang w:val="en-GB"/>
        </w:rPr>
        <w:t xml:space="preserve">is still in force. </w:t>
      </w:r>
      <w:r w:rsidR="005E76F6">
        <w:rPr>
          <w:spacing w:val="-2"/>
          <w:lang w:val="en-GB"/>
        </w:rPr>
        <w:t>On 29 July 2020 t</w:t>
      </w:r>
      <w:r>
        <w:rPr>
          <w:spacing w:val="-2"/>
          <w:lang w:val="en-GB"/>
        </w:rPr>
        <w:t>hey confirmed that it is, it was never repealed in Slo</w:t>
      </w:r>
      <w:r w:rsidR="005E76F6">
        <w:rPr>
          <w:spacing w:val="-2"/>
          <w:lang w:val="en-GB"/>
        </w:rPr>
        <w:t xml:space="preserve">vakia (see their email, </w:t>
      </w:r>
      <w:r w:rsidR="005E76F6" w:rsidRPr="005E76F6">
        <w:rPr>
          <w:b/>
          <w:spacing w:val="-2"/>
          <w:lang w:val="en-GB"/>
        </w:rPr>
        <w:t>annex 3</w:t>
      </w:r>
      <w:r w:rsidR="005E76F6">
        <w:rPr>
          <w:spacing w:val="-2"/>
          <w:lang w:val="en-GB"/>
        </w:rPr>
        <w:t>).</w:t>
      </w:r>
    </w:p>
    <w:p w14:paraId="31625223" w14:textId="77777777" w:rsidR="00803B19" w:rsidRPr="00803B19" w:rsidRDefault="00803B19" w:rsidP="00803B19">
      <w:pPr>
        <w:pStyle w:val="Listaszerbekezds"/>
        <w:rPr>
          <w:spacing w:val="-2"/>
          <w:lang w:val="en-GB"/>
        </w:rPr>
      </w:pPr>
    </w:p>
    <w:p w14:paraId="455DC999" w14:textId="7F8F8CD9" w:rsidR="00346380" w:rsidRDefault="00803B19" w:rsidP="00BF1CDB">
      <w:pPr>
        <w:pStyle w:val="Listaszerbekezds"/>
        <w:numPr>
          <w:ilvl w:val="0"/>
          <w:numId w:val="2"/>
        </w:numPr>
        <w:ind w:left="357" w:right="45" w:hanging="357"/>
        <w:jc w:val="both"/>
        <w:rPr>
          <w:spacing w:val="-2"/>
          <w:lang w:val="en-GB"/>
        </w:rPr>
      </w:pPr>
      <w:r>
        <w:rPr>
          <w:spacing w:val="-2"/>
          <w:lang w:val="en-GB"/>
        </w:rPr>
        <w:lastRenderedPageBreak/>
        <w:t>To the best of our understanding, the current confiscations can be explained the following way. The state confiscated</w:t>
      </w:r>
      <w:r w:rsidR="005E76F6">
        <w:rPr>
          <w:spacing w:val="-2"/>
          <w:lang w:val="en-GB"/>
        </w:rPr>
        <w:t xml:space="preserve"> in principle</w:t>
      </w:r>
      <w:r>
        <w:rPr>
          <w:spacing w:val="-2"/>
          <w:lang w:val="en-GB"/>
        </w:rPr>
        <w:t xml:space="preserve"> all the land of Hungarian and German owners in 1945</w:t>
      </w:r>
      <w:r w:rsidR="00A071E6">
        <w:rPr>
          <w:spacing w:val="-2"/>
          <w:lang w:val="en-GB"/>
        </w:rPr>
        <w:t>–</w:t>
      </w:r>
      <w:r>
        <w:rPr>
          <w:spacing w:val="-2"/>
          <w:lang w:val="en-GB"/>
        </w:rPr>
        <w:t xml:space="preserve">48. For the confiscation to take effect, individual decisions had to be issued, confirming the person’s Hungarian or German ethnicity. In many cases, the individual confiscation procedures were not finalized before 1948, when the state stopped the confiscations, and collectivized all property. Therefore, many Hungarians remained the owners of their property. This ownership was only nominal during </w:t>
      </w:r>
      <w:r w:rsidR="003E7E00">
        <w:rPr>
          <w:spacing w:val="-2"/>
          <w:lang w:val="en-GB"/>
        </w:rPr>
        <w:t>c</w:t>
      </w:r>
      <w:r>
        <w:rPr>
          <w:spacing w:val="-2"/>
          <w:lang w:val="en-GB"/>
        </w:rPr>
        <w:t>ommunism, when the state managed all land as its owner. However, after 1989, property seized by the communist regime was restored to its original owners. Those Hungarians</w:t>
      </w:r>
      <w:r w:rsidR="006D231C">
        <w:rPr>
          <w:spacing w:val="-2"/>
          <w:lang w:val="en-GB"/>
        </w:rPr>
        <w:t xml:space="preserve"> </w:t>
      </w:r>
      <w:r>
        <w:rPr>
          <w:spacing w:val="-2"/>
          <w:lang w:val="en-GB"/>
        </w:rPr>
        <w:t xml:space="preserve">whose property was not confiscated by the </w:t>
      </w:r>
      <w:r w:rsidR="0045687A" w:rsidRPr="00A1683A">
        <w:rPr>
          <w:spacing w:val="-2"/>
          <w:lang w:val="en-GB"/>
        </w:rPr>
        <w:t>Beneš</w:t>
      </w:r>
      <w:r>
        <w:rPr>
          <w:spacing w:val="-2"/>
          <w:lang w:val="en-GB"/>
        </w:rPr>
        <w:t xml:space="preserve"> decrees, got their property back. </w:t>
      </w:r>
      <w:r w:rsidR="00346380">
        <w:rPr>
          <w:spacing w:val="-2"/>
          <w:lang w:val="en-GB"/>
        </w:rPr>
        <w:t xml:space="preserve">This was confirmed by the relevant state institutions, the old/new owners and/or their descendants were registered as owners on the property titles. The end result is that a lot of land is owned by Hungarians which could have been confiscated under the </w:t>
      </w:r>
      <w:r w:rsidR="0045687A" w:rsidRPr="00A1683A">
        <w:rPr>
          <w:spacing w:val="-2"/>
          <w:lang w:val="en-GB"/>
        </w:rPr>
        <w:t>Beneš</w:t>
      </w:r>
      <w:r w:rsidR="00346380">
        <w:rPr>
          <w:spacing w:val="-2"/>
          <w:lang w:val="en-GB"/>
        </w:rPr>
        <w:t xml:space="preserve"> decrees in principle, but was never confiscated in practice. </w:t>
      </w:r>
    </w:p>
    <w:p w14:paraId="7129E2DA" w14:textId="77777777" w:rsidR="00346380" w:rsidRDefault="00346380" w:rsidP="00346380">
      <w:pPr>
        <w:pStyle w:val="Listaszerbekezds"/>
        <w:ind w:left="357" w:right="45"/>
        <w:jc w:val="both"/>
        <w:rPr>
          <w:spacing w:val="-2"/>
          <w:lang w:val="en-GB"/>
        </w:rPr>
      </w:pPr>
    </w:p>
    <w:p w14:paraId="76159EE6" w14:textId="411B66F4" w:rsidR="00346380" w:rsidRDefault="00346380" w:rsidP="00BF1CDB">
      <w:pPr>
        <w:pStyle w:val="Listaszerbekezds"/>
        <w:numPr>
          <w:ilvl w:val="0"/>
          <w:numId w:val="2"/>
        </w:numPr>
        <w:ind w:left="357" w:right="45" w:hanging="357"/>
        <w:jc w:val="both"/>
        <w:rPr>
          <w:spacing w:val="-2"/>
          <w:lang w:val="en-GB"/>
        </w:rPr>
      </w:pPr>
      <w:r>
        <w:rPr>
          <w:spacing w:val="-2"/>
          <w:lang w:val="en-GB"/>
        </w:rPr>
        <w:t xml:space="preserve">This situation is abused by sate bodies and private investors like. When some of the property becomes valuable, for example due to </w:t>
      </w:r>
      <w:r w:rsidR="003E7E00">
        <w:rPr>
          <w:spacing w:val="-2"/>
          <w:lang w:val="en-GB"/>
        </w:rPr>
        <w:t>development</w:t>
      </w:r>
      <w:r>
        <w:rPr>
          <w:spacing w:val="-2"/>
          <w:lang w:val="en-GB"/>
        </w:rPr>
        <w:t xml:space="preserve">, instead of buying it from the owners they resort to confiscate it by applying the </w:t>
      </w:r>
      <w:r w:rsidR="0045687A" w:rsidRPr="00A1683A">
        <w:rPr>
          <w:spacing w:val="-2"/>
          <w:lang w:val="en-GB"/>
        </w:rPr>
        <w:t>Beneš</w:t>
      </w:r>
      <w:r>
        <w:rPr>
          <w:spacing w:val="-2"/>
          <w:lang w:val="en-GB"/>
        </w:rPr>
        <w:t xml:space="preserve"> decrees. This is not a historical problem, but a current one. These confiscation are taking place currently, and will do so in the future. </w:t>
      </w:r>
      <w:r w:rsidR="00DA146B">
        <w:rPr>
          <w:spacing w:val="-2"/>
          <w:lang w:val="en-GB"/>
        </w:rPr>
        <w:t>And of course</w:t>
      </w:r>
      <w:r w:rsidR="006D231C">
        <w:rPr>
          <w:spacing w:val="-2"/>
          <w:lang w:val="en-GB"/>
        </w:rPr>
        <w:t>,</w:t>
      </w:r>
      <w:r w:rsidR="00DA146B">
        <w:rPr>
          <w:spacing w:val="-2"/>
          <w:lang w:val="en-GB"/>
        </w:rPr>
        <w:t xml:space="preserve"> there is a big difference between current times and 1945</w:t>
      </w:r>
      <w:r w:rsidR="006D231C">
        <w:rPr>
          <w:spacing w:val="-2"/>
          <w:lang w:val="en-GB"/>
        </w:rPr>
        <w:t>–</w:t>
      </w:r>
      <w:r w:rsidR="00DA146B">
        <w:rPr>
          <w:spacing w:val="-2"/>
          <w:lang w:val="en-GB"/>
        </w:rPr>
        <w:t xml:space="preserve">48: international human rights law is currently in force and applies in Slovakia. The right to property is protected by the European Convention on Human Rights (Article 2 of Additional Protocol No. 1). Any confiscation on the basis of collective guilt, purely on the basis of ethnicity, is in breach of these international norms. </w:t>
      </w:r>
      <w:r w:rsidR="00715633">
        <w:rPr>
          <w:spacing w:val="-2"/>
          <w:lang w:val="en-GB"/>
        </w:rPr>
        <w:t xml:space="preserve">The state cannot avoid responsibility simply by making the confiscations retroactive, or formally renaming them something else as confiscations. </w:t>
      </w:r>
    </w:p>
    <w:p w14:paraId="5286F4FC" w14:textId="77777777" w:rsidR="00346380" w:rsidRPr="00346380" w:rsidRDefault="00346380" w:rsidP="00346380">
      <w:pPr>
        <w:pStyle w:val="Listaszerbekezds"/>
        <w:rPr>
          <w:spacing w:val="-2"/>
          <w:lang w:val="en-GB"/>
        </w:rPr>
      </w:pPr>
    </w:p>
    <w:p w14:paraId="6B081E5C" w14:textId="53497DE0" w:rsidR="00346380" w:rsidRDefault="00346380" w:rsidP="00BF1CDB">
      <w:pPr>
        <w:pStyle w:val="Listaszerbekezds"/>
        <w:numPr>
          <w:ilvl w:val="0"/>
          <w:numId w:val="2"/>
        </w:numPr>
        <w:ind w:left="357" w:right="45" w:hanging="357"/>
        <w:jc w:val="both"/>
        <w:rPr>
          <w:spacing w:val="-2"/>
          <w:lang w:val="en-GB"/>
        </w:rPr>
      </w:pPr>
      <w:r>
        <w:rPr>
          <w:spacing w:val="-2"/>
          <w:lang w:val="en-GB"/>
        </w:rPr>
        <w:t>The state’s reaction to this issue was very disappointing. The Minister of Justice was asked by a Member of Parliament, journalists, and representatives of Hungarian</w:t>
      </w:r>
      <w:r w:rsidR="00DA146B">
        <w:rPr>
          <w:spacing w:val="-2"/>
          <w:lang w:val="en-GB"/>
        </w:rPr>
        <w:t>s in Slovakia, how the state will solve this situation. The Minister responded each time that the government will only implement the European Court’s Bosits decision by reconsidering the Prosecutor General’s competencies to submit an extraordinary appeal on points of law against final decisions</w:t>
      </w:r>
      <w:r w:rsidR="00715633">
        <w:rPr>
          <w:spacing w:val="-2"/>
          <w:lang w:val="en-GB"/>
        </w:rPr>
        <w:t xml:space="preserve">, but </w:t>
      </w:r>
      <w:r w:rsidR="00524DAF">
        <w:rPr>
          <w:spacing w:val="-2"/>
          <w:lang w:val="en-GB"/>
        </w:rPr>
        <w:t xml:space="preserve">will </w:t>
      </w:r>
      <w:r w:rsidR="00715633">
        <w:rPr>
          <w:spacing w:val="-2"/>
          <w:lang w:val="en-GB"/>
        </w:rPr>
        <w:t>not tak</w:t>
      </w:r>
      <w:r w:rsidR="00524DAF">
        <w:rPr>
          <w:spacing w:val="-2"/>
          <w:lang w:val="en-GB"/>
        </w:rPr>
        <w:t>e</w:t>
      </w:r>
      <w:r w:rsidR="00715633">
        <w:rPr>
          <w:spacing w:val="-2"/>
          <w:lang w:val="en-GB"/>
        </w:rPr>
        <w:t xml:space="preserve"> any action with regard to the confiscations</w:t>
      </w:r>
      <w:r w:rsidR="005E76F6">
        <w:rPr>
          <w:spacing w:val="-2"/>
          <w:lang w:val="en-GB"/>
        </w:rPr>
        <w:t xml:space="preserve"> (see the Minister’s letter, </w:t>
      </w:r>
      <w:r w:rsidR="005E76F6" w:rsidRPr="005E76F6">
        <w:rPr>
          <w:b/>
          <w:spacing w:val="-2"/>
          <w:lang w:val="en-GB"/>
        </w:rPr>
        <w:t>annex 4</w:t>
      </w:r>
      <w:r w:rsidR="005E76F6">
        <w:rPr>
          <w:spacing w:val="-2"/>
          <w:lang w:val="en-GB"/>
        </w:rPr>
        <w:t>)</w:t>
      </w:r>
      <w:r w:rsidR="00715633">
        <w:rPr>
          <w:spacing w:val="-2"/>
          <w:lang w:val="en-GB"/>
        </w:rPr>
        <w:t>.</w:t>
      </w:r>
      <w:r w:rsidR="00DA146B">
        <w:rPr>
          <w:spacing w:val="-2"/>
          <w:lang w:val="en-GB"/>
        </w:rPr>
        <w:t xml:space="preserve"> The Minister is right that the holding of the Bosits decision is limited to th</w:t>
      </w:r>
      <w:r w:rsidR="00715633">
        <w:rPr>
          <w:spacing w:val="-2"/>
          <w:lang w:val="en-GB"/>
        </w:rPr>
        <w:t>e</w:t>
      </w:r>
      <w:r w:rsidR="00DA146B">
        <w:rPr>
          <w:spacing w:val="-2"/>
          <w:lang w:val="en-GB"/>
        </w:rPr>
        <w:t xml:space="preserve"> issue</w:t>
      </w:r>
      <w:r w:rsidR="00715633">
        <w:rPr>
          <w:spacing w:val="-2"/>
          <w:lang w:val="en-GB"/>
        </w:rPr>
        <w:t xml:space="preserve"> of the right to a fair trial</w:t>
      </w:r>
      <w:r w:rsidR="00DA146B">
        <w:rPr>
          <w:spacing w:val="-2"/>
          <w:lang w:val="en-GB"/>
        </w:rPr>
        <w:t>. However, she is completely ignoring the Slovakian Supreme Court’s decision which lead to the European Court’s decision</w:t>
      </w:r>
      <w:r w:rsidR="00715633">
        <w:rPr>
          <w:spacing w:val="-2"/>
          <w:lang w:val="en-GB"/>
        </w:rPr>
        <w:t xml:space="preserve">, and also the current court proceedings in </w:t>
      </w:r>
      <w:r w:rsidR="00715633" w:rsidRPr="00F96687">
        <w:rPr>
          <w:spacing w:val="-2"/>
          <w:lang w:val="en-GB"/>
        </w:rPr>
        <w:t>Podunajské Biskupice/Pozsonypüspöki</w:t>
      </w:r>
      <w:r w:rsidR="00715633">
        <w:rPr>
          <w:spacing w:val="-2"/>
          <w:lang w:val="en-GB"/>
        </w:rPr>
        <w:t xml:space="preserve">. The state is pretending that there is no issue until the European Court or some other international body indeed confirms that confiscations on the basis of collective guilt are indeed unacceptable </w:t>
      </w:r>
      <w:r w:rsidR="00A572C2">
        <w:rPr>
          <w:spacing w:val="-2"/>
          <w:lang w:val="en-GB"/>
        </w:rPr>
        <w:t xml:space="preserve">in the EU </w:t>
      </w:r>
      <w:r w:rsidR="00715633">
        <w:rPr>
          <w:spacing w:val="-2"/>
          <w:lang w:val="en-GB"/>
        </w:rPr>
        <w:t>in the 21</w:t>
      </w:r>
      <w:r w:rsidR="00715633" w:rsidRPr="00715633">
        <w:rPr>
          <w:spacing w:val="-2"/>
          <w:vertAlign w:val="superscript"/>
          <w:lang w:val="en-GB"/>
        </w:rPr>
        <w:t>st</w:t>
      </w:r>
      <w:r w:rsidR="00715633">
        <w:rPr>
          <w:spacing w:val="-2"/>
          <w:lang w:val="en-GB"/>
        </w:rPr>
        <w:t xml:space="preserve"> century. We are of the opinion that human rights problems are best solved before they lead to international condemnation. Therefore</w:t>
      </w:r>
      <w:r w:rsidR="00A572C2">
        <w:rPr>
          <w:spacing w:val="-2"/>
          <w:lang w:val="en-GB"/>
        </w:rPr>
        <w:t>,</w:t>
      </w:r>
      <w:r w:rsidR="00715633">
        <w:rPr>
          <w:spacing w:val="-2"/>
          <w:lang w:val="en-GB"/>
        </w:rPr>
        <w:t xml:space="preserve"> we are very disappointed that the Ministry would not even consider discussing the issue with representatives of Hungarian civil society in Slovakia and establishing a committee to review the nature of the problem and the possible solutions. </w:t>
      </w:r>
    </w:p>
    <w:p w14:paraId="139E59AF" w14:textId="77777777" w:rsidR="00715633" w:rsidRPr="00715633" w:rsidRDefault="00715633" w:rsidP="00715633">
      <w:pPr>
        <w:ind w:right="45"/>
        <w:jc w:val="both"/>
        <w:rPr>
          <w:spacing w:val="-2"/>
          <w:lang w:val="en-GB"/>
        </w:rPr>
      </w:pPr>
    </w:p>
    <w:p w14:paraId="1D451547" w14:textId="4709BC93" w:rsidR="00715633" w:rsidRDefault="00715633" w:rsidP="00BF1CDB">
      <w:pPr>
        <w:pStyle w:val="Listaszerbekezds"/>
        <w:numPr>
          <w:ilvl w:val="0"/>
          <w:numId w:val="2"/>
        </w:numPr>
        <w:ind w:left="357" w:right="45" w:hanging="357"/>
        <w:jc w:val="both"/>
        <w:rPr>
          <w:spacing w:val="-2"/>
          <w:lang w:val="en-GB"/>
        </w:rPr>
      </w:pPr>
      <w:r>
        <w:rPr>
          <w:spacing w:val="-2"/>
          <w:lang w:val="en-GB"/>
        </w:rPr>
        <w:t xml:space="preserve">The Minister added insult to injury by defending the </w:t>
      </w:r>
      <w:r w:rsidR="0045687A" w:rsidRPr="00A1683A">
        <w:rPr>
          <w:spacing w:val="-2"/>
          <w:lang w:val="en-GB"/>
        </w:rPr>
        <w:t>Beneš</w:t>
      </w:r>
      <w:r>
        <w:rPr>
          <w:spacing w:val="-2"/>
          <w:lang w:val="en-GB"/>
        </w:rPr>
        <w:t xml:space="preserve"> decrees on the ground that even though mistakes were made during their implementation which affected individuals negatively, they were a legitimate part of settlement of World War II. This statement is very insulting to those </w:t>
      </w:r>
      <w:r w:rsidR="007227D6">
        <w:rPr>
          <w:spacing w:val="-2"/>
          <w:lang w:val="en-GB"/>
        </w:rPr>
        <w:t xml:space="preserve">harmed by the decrees and their descendants, because the whole point of the decrees was that they </w:t>
      </w:r>
      <w:r w:rsidR="00A572C2">
        <w:rPr>
          <w:spacing w:val="-2"/>
          <w:lang w:val="en-GB"/>
        </w:rPr>
        <w:t xml:space="preserve">only </w:t>
      </w:r>
      <w:r w:rsidR="007227D6">
        <w:rPr>
          <w:spacing w:val="-2"/>
          <w:lang w:val="en-GB"/>
        </w:rPr>
        <w:t>affected innocent people. Those who were individually guilty of any anti-state acts were prosecuted individually, and not under the decrees. Therefore</w:t>
      </w:r>
      <w:r w:rsidR="00A572C2">
        <w:rPr>
          <w:spacing w:val="-2"/>
          <w:lang w:val="en-GB"/>
        </w:rPr>
        <w:t>,</w:t>
      </w:r>
      <w:r w:rsidR="007227D6">
        <w:rPr>
          <w:spacing w:val="-2"/>
          <w:lang w:val="en-GB"/>
        </w:rPr>
        <w:t xml:space="preserve"> harming the innocent was not a result of individual mistakes as the Minister would have it, but a design feature of the decrees: only those were persecuted </w:t>
      </w:r>
      <w:r w:rsidR="003E7E00">
        <w:rPr>
          <w:spacing w:val="-2"/>
          <w:lang w:val="en-GB"/>
        </w:rPr>
        <w:t xml:space="preserve">under </w:t>
      </w:r>
      <w:r w:rsidR="007227D6">
        <w:rPr>
          <w:spacing w:val="-2"/>
          <w:lang w:val="en-GB"/>
        </w:rPr>
        <w:t xml:space="preserve">them whose individual guilt could not be established </w:t>
      </w:r>
      <w:r w:rsidR="007227D6">
        <w:rPr>
          <w:spacing w:val="-2"/>
          <w:lang w:val="en-GB"/>
        </w:rPr>
        <w:lastRenderedPageBreak/>
        <w:t>otherwise. The Minister thus basically declared again Hungarians in Slovakia as a group guilty of further non-specified crimes which justify loss of citizenship, property, income, forced labour, and other repressions, of all, including small children. This is unacceptable.</w:t>
      </w:r>
    </w:p>
    <w:p w14:paraId="11899D14" w14:textId="77777777" w:rsidR="00346380" w:rsidRPr="00346380" w:rsidRDefault="00346380" w:rsidP="00346380">
      <w:pPr>
        <w:pStyle w:val="Listaszerbekezds"/>
        <w:rPr>
          <w:spacing w:val="-2"/>
          <w:lang w:val="en-GB"/>
        </w:rPr>
      </w:pPr>
    </w:p>
    <w:p w14:paraId="1B21EECD" w14:textId="4FD94476" w:rsidR="00346380" w:rsidRDefault="007227D6" w:rsidP="00BF1CDB">
      <w:pPr>
        <w:pStyle w:val="Listaszerbekezds"/>
        <w:numPr>
          <w:ilvl w:val="0"/>
          <w:numId w:val="2"/>
        </w:numPr>
        <w:ind w:left="357" w:right="45" w:hanging="357"/>
        <w:jc w:val="both"/>
        <w:rPr>
          <w:spacing w:val="-2"/>
          <w:lang w:val="en-GB"/>
        </w:rPr>
      </w:pPr>
      <w:r>
        <w:rPr>
          <w:spacing w:val="-2"/>
          <w:lang w:val="en-GB"/>
        </w:rPr>
        <w:t>We would like to note that</w:t>
      </w:r>
      <w:r w:rsidR="00A572C2">
        <w:rPr>
          <w:spacing w:val="-2"/>
          <w:lang w:val="en-GB"/>
        </w:rPr>
        <w:t>,</w:t>
      </w:r>
      <w:r>
        <w:rPr>
          <w:spacing w:val="-2"/>
          <w:lang w:val="en-GB"/>
        </w:rPr>
        <w:t xml:space="preserve"> although the </w:t>
      </w:r>
      <w:r w:rsidR="0045687A" w:rsidRPr="00A1683A">
        <w:rPr>
          <w:spacing w:val="-2"/>
          <w:lang w:val="en-GB"/>
        </w:rPr>
        <w:t>Beneš</w:t>
      </w:r>
      <w:r>
        <w:rPr>
          <w:spacing w:val="-2"/>
          <w:lang w:val="en-GB"/>
        </w:rPr>
        <w:t xml:space="preserve"> decrees are a main source of historical resentment for Hungarians in Slovakia, their representatives have left the issue rest for the last decade. The decrees were also </w:t>
      </w:r>
      <w:r w:rsidR="00321777">
        <w:rPr>
          <w:spacing w:val="-2"/>
          <w:lang w:val="en-GB"/>
        </w:rPr>
        <w:t>not an issue on the advocacy list of the Roundtable of Hungarians in Slovakia. It was the state which upset the status quo by using the decrees to confiscate property anew. Those affected turned to courts, which confirmed what is in fact happening. In this situation</w:t>
      </w:r>
      <w:r w:rsidR="001762B0">
        <w:rPr>
          <w:spacing w:val="-2"/>
          <w:lang w:val="en-GB"/>
        </w:rPr>
        <w:t>,</w:t>
      </w:r>
      <w:r w:rsidR="00321777">
        <w:rPr>
          <w:spacing w:val="-2"/>
          <w:lang w:val="en-GB"/>
        </w:rPr>
        <w:t xml:space="preserve"> the least we would </w:t>
      </w:r>
      <w:r w:rsidR="003E7E00">
        <w:rPr>
          <w:spacing w:val="-2"/>
          <w:lang w:val="en-GB"/>
        </w:rPr>
        <w:t xml:space="preserve">expect </w:t>
      </w:r>
      <w:r w:rsidR="00321777">
        <w:rPr>
          <w:spacing w:val="-2"/>
          <w:lang w:val="en-GB"/>
        </w:rPr>
        <w:t xml:space="preserve">is for the state to engage in a dialogue about how the issue can be solved.  </w:t>
      </w:r>
      <w:r>
        <w:rPr>
          <w:spacing w:val="-2"/>
          <w:lang w:val="en-GB"/>
        </w:rPr>
        <w:t xml:space="preserve"> </w:t>
      </w:r>
    </w:p>
    <w:p w14:paraId="76754DDF" w14:textId="77777777" w:rsidR="00321777" w:rsidRPr="007B6FC5" w:rsidRDefault="00321777" w:rsidP="00321777">
      <w:pPr>
        <w:ind w:right="44"/>
        <w:jc w:val="both"/>
        <w:rPr>
          <w:lang w:val="en-GB"/>
        </w:rPr>
      </w:pPr>
    </w:p>
    <w:p w14:paraId="0D396E5F" w14:textId="165338E8" w:rsidR="00321777" w:rsidRPr="007B6FC5" w:rsidRDefault="00321777" w:rsidP="00321777">
      <w:pPr>
        <w:pStyle w:val="Listaszerbekezds"/>
        <w:numPr>
          <w:ilvl w:val="0"/>
          <w:numId w:val="30"/>
        </w:numPr>
        <w:ind w:right="44"/>
        <w:jc w:val="both"/>
        <w:rPr>
          <w:b/>
          <w:lang w:val="en-GB"/>
        </w:rPr>
      </w:pPr>
      <w:r w:rsidRPr="007B6FC5">
        <w:rPr>
          <w:b/>
          <w:lang w:val="en-GB"/>
        </w:rPr>
        <w:t>Article 3 – C</w:t>
      </w:r>
      <w:r>
        <w:rPr>
          <w:b/>
          <w:lang w:val="en-GB"/>
        </w:rPr>
        <w:t>itizenship</w:t>
      </w:r>
      <w:r w:rsidRPr="007B6FC5">
        <w:rPr>
          <w:b/>
          <w:lang w:val="en-GB"/>
        </w:rPr>
        <w:t xml:space="preserve"> </w:t>
      </w:r>
    </w:p>
    <w:p w14:paraId="239A6DDC" w14:textId="77777777" w:rsidR="00321777" w:rsidRPr="00346380" w:rsidRDefault="00321777" w:rsidP="00346380">
      <w:pPr>
        <w:pStyle w:val="Listaszerbekezds"/>
        <w:rPr>
          <w:spacing w:val="-2"/>
          <w:lang w:val="en-GB"/>
        </w:rPr>
      </w:pPr>
    </w:p>
    <w:p w14:paraId="6E478CA4" w14:textId="60E5BAAF" w:rsidR="00803B19" w:rsidRDefault="00321777" w:rsidP="00755FD3">
      <w:pPr>
        <w:pStyle w:val="Listaszerbekezds"/>
        <w:numPr>
          <w:ilvl w:val="0"/>
          <w:numId w:val="2"/>
        </w:numPr>
        <w:ind w:left="357" w:right="45" w:hanging="357"/>
        <w:jc w:val="both"/>
        <w:rPr>
          <w:spacing w:val="-2"/>
          <w:lang w:val="en-GB"/>
        </w:rPr>
      </w:pPr>
      <w:r>
        <w:rPr>
          <w:spacing w:val="-2"/>
          <w:lang w:val="en-GB"/>
        </w:rPr>
        <w:t>The new Slovak government has announced how it will resolve the issue of citizenship. To recall, in 2010, Hungary changed its law to permit persons living abroad to apply for Hungarian citizenship (if they satisfy the general criteria for citizenship, e.g. they are descended from a Hungarian citizen). As a reaction, Slovakia changed its citizenship law in a way that anybody obtaining a second citizenship w</w:t>
      </w:r>
      <w:r w:rsidR="001762B0">
        <w:rPr>
          <w:spacing w:val="-2"/>
          <w:lang w:val="en-GB"/>
        </w:rPr>
        <w:t>ould</w:t>
      </w:r>
      <w:r>
        <w:rPr>
          <w:spacing w:val="-2"/>
          <w:lang w:val="en-GB"/>
        </w:rPr>
        <w:t xml:space="preserve"> lose its Slovak citizenship. More than 3 thousand persons </w:t>
      </w:r>
      <w:r w:rsidR="001762B0">
        <w:rPr>
          <w:spacing w:val="-2"/>
          <w:lang w:val="en-GB"/>
        </w:rPr>
        <w:t xml:space="preserve">have </w:t>
      </w:r>
      <w:r>
        <w:rPr>
          <w:spacing w:val="-2"/>
          <w:lang w:val="en-GB"/>
        </w:rPr>
        <w:t>lost their citizenship since then, only a small minority of them due to acquiring Hungarian citizenship.</w:t>
      </w:r>
    </w:p>
    <w:p w14:paraId="41D12156" w14:textId="77777777" w:rsidR="00321777" w:rsidRPr="00321777" w:rsidRDefault="00321777" w:rsidP="00321777">
      <w:pPr>
        <w:ind w:right="45"/>
        <w:jc w:val="both"/>
        <w:rPr>
          <w:spacing w:val="-2"/>
          <w:lang w:val="en-GB"/>
        </w:rPr>
      </w:pPr>
    </w:p>
    <w:p w14:paraId="693F7A95" w14:textId="6ECAF339" w:rsidR="00321777" w:rsidRDefault="00321777" w:rsidP="00321777">
      <w:pPr>
        <w:pStyle w:val="Listaszerbekezds"/>
        <w:numPr>
          <w:ilvl w:val="0"/>
          <w:numId w:val="2"/>
        </w:numPr>
        <w:ind w:left="357" w:right="45" w:hanging="357"/>
        <w:jc w:val="both"/>
        <w:rPr>
          <w:lang w:val="en-GB"/>
        </w:rPr>
      </w:pPr>
      <w:r>
        <w:rPr>
          <w:lang w:val="en-GB"/>
        </w:rPr>
        <w:t>Even though the current government parties pledged during the 2020 parliamentary elections to revoke the restrictive citizenship act, the government’s plan announced in June this year proposed a selective approach: the citizenship act w</w:t>
      </w:r>
      <w:r w:rsidR="00563597">
        <w:rPr>
          <w:lang w:val="en-GB"/>
        </w:rPr>
        <w:t>ould</w:t>
      </w:r>
      <w:r>
        <w:rPr>
          <w:lang w:val="en-GB"/>
        </w:rPr>
        <w:t xml:space="preserve"> be amended in a way that Hungarian</w:t>
      </w:r>
      <w:r w:rsidR="003E7E00">
        <w:rPr>
          <w:lang w:val="en-GB"/>
        </w:rPr>
        <w:t>s</w:t>
      </w:r>
      <w:r>
        <w:rPr>
          <w:lang w:val="en-GB"/>
        </w:rPr>
        <w:t xml:space="preserve"> in Slovakia obtaining Hungarian citizenship w</w:t>
      </w:r>
      <w:r w:rsidR="00563597">
        <w:rPr>
          <w:lang w:val="en-GB"/>
        </w:rPr>
        <w:t>ould</w:t>
      </w:r>
      <w:r>
        <w:rPr>
          <w:lang w:val="en-GB"/>
        </w:rPr>
        <w:t xml:space="preserve"> still lose their Slovak citizenship. There is no other group the restriction w</w:t>
      </w:r>
      <w:r w:rsidR="00563597">
        <w:rPr>
          <w:lang w:val="en-GB"/>
        </w:rPr>
        <w:t>ould</w:t>
      </w:r>
      <w:r>
        <w:rPr>
          <w:lang w:val="en-GB"/>
        </w:rPr>
        <w:t xml:space="preserve"> apply </w:t>
      </w:r>
      <w:r w:rsidR="003E7E00">
        <w:rPr>
          <w:lang w:val="en-GB"/>
        </w:rPr>
        <w:t>to</w:t>
      </w:r>
      <w:r>
        <w:rPr>
          <w:lang w:val="en-GB"/>
        </w:rPr>
        <w:t>. We consider this approach discriminatory, which has no reasonable justification.</w:t>
      </w:r>
    </w:p>
    <w:p w14:paraId="067D70D6" w14:textId="77777777" w:rsidR="00BF1CDB" w:rsidRPr="007B6FC5" w:rsidRDefault="00BF1CDB" w:rsidP="00BF1CDB">
      <w:pPr>
        <w:ind w:right="44"/>
        <w:jc w:val="both"/>
        <w:rPr>
          <w:lang w:val="en-GB"/>
        </w:rPr>
      </w:pPr>
    </w:p>
    <w:p w14:paraId="155E8182" w14:textId="51371267" w:rsidR="00BF1CDB" w:rsidRPr="007B6FC5" w:rsidRDefault="006B09F9" w:rsidP="00321777">
      <w:pPr>
        <w:pStyle w:val="Listaszerbekezds"/>
        <w:numPr>
          <w:ilvl w:val="0"/>
          <w:numId w:val="30"/>
        </w:numPr>
        <w:ind w:right="44"/>
        <w:jc w:val="both"/>
        <w:rPr>
          <w:b/>
          <w:lang w:val="en-GB"/>
        </w:rPr>
      </w:pPr>
      <w:r w:rsidRPr="007B6FC5">
        <w:rPr>
          <w:b/>
          <w:lang w:val="en-GB"/>
        </w:rPr>
        <w:t xml:space="preserve">Article 3 – </w:t>
      </w:r>
      <w:r w:rsidR="005D1821" w:rsidRPr="007B6FC5">
        <w:rPr>
          <w:b/>
          <w:lang w:val="en-GB"/>
        </w:rPr>
        <w:t>C</w:t>
      </w:r>
      <w:r w:rsidRPr="007B6FC5">
        <w:rPr>
          <w:b/>
          <w:lang w:val="en-GB"/>
        </w:rPr>
        <w:t xml:space="preserve">ensus </w:t>
      </w:r>
    </w:p>
    <w:p w14:paraId="0F5FD11D" w14:textId="77777777" w:rsidR="00443CA6" w:rsidRPr="00443CA6" w:rsidRDefault="00443CA6" w:rsidP="00443CA6">
      <w:pPr>
        <w:pStyle w:val="Listaszerbekezds"/>
        <w:rPr>
          <w:spacing w:val="-2"/>
          <w:lang w:val="en-GB"/>
        </w:rPr>
      </w:pPr>
    </w:p>
    <w:p w14:paraId="083AC24C" w14:textId="77777777" w:rsidR="00443CA6" w:rsidRDefault="00443CA6" w:rsidP="00EB6FD0">
      <w:pPr>
        <w:pStyle w:val="Listaszerbekezds"/>
        <w:numPr>
          <w:ilvl w:val="0"/>
          <w:numId w:val="2"/>
        </w:numPr>
        <w:ind w:left="360" w:right="44"/>
        <w:jc w:val="both"/>
        <w:rPr>
          <w:spacing w:val="-2"/>
          <w:lang w:val="en-GB"/>
        </w:rPr>
      </w:pPr>
      <w:r>
        <w:rPr>
          <w:spacing w:val="-2"/>
          <w:lang w:val="en-GB"/>
        </w:rPr>
        <w:t xml:space="preserve">We note that preparations for the 2021 census have been finalized, yet there is still a lot of confusion about how ethnicity will be surveyed. The census will allow for selecting multiple ethnicities, but will differentiate between a “primary” ethnicity and other ethnicities. We do not know yet how the different categories will be handled legally, what legal consequences they will have. The laws taking ethnicity into account have not been amended. It is likely that only “primary ethnicity” will be considered an ethnicity for the purposes of legal regulation, for example on the use of minority languages. </w:t>
      </w:r>
    </w:p>
    <w:p w14:paraId="1D711554" w14:textId="77777777" w:rsidR="00443CA6" w:rsidRPr="00443CA6" w:rsidRDefault="00443CA6" w:rsidP="00443CA6">
      <w:pPr>
        <w:pStyle w:val="Listaszerbekezds"/>
        <w:rPr>
          <w:spacing w:val="-2"/>
          <w:lang w:val="en-GB"/>
        </w:rPr>
      </w:pPr>
    </w:p>
    <w:p w14:paraId="6B9006BF" w14:textId="30EFFC6E" w:rsidR="00443CA6" w:rsidRPr="007B6FC5" w:rsidRDefault="00443CA6" w:rsidP="00EB6FD0">
      <w:pPr>
        <w:pStyle w:val="Listaszerbekezds"/>
        <w:numPr>
          <w:ilvl w:val="0"/>
          <w:numId w:val="2"/>
        </w:numPr>
        <w:ind w:left="360" w:right="44"/>
        <w:jc w:val="both"/>
        <w:rPr>
          <w:spacing w:val="-2"/>
          <w:lang w:val="en-GB"/>
        </w:rPr>
      </w:pPr>
      <w:r>
        <w:rPr>
          <w:spacing w:val="-2"/>
          <w:lang w:val="en-GB"/>
        </w:rPr>
        <w:t xml:space="preserve">Regrettably, the census will not </w:t>
      </w:r>
      <w:r w:rsidR="003E7E00">
        <w:rPr>
          <w:spacing w:val="-2"/>
          <w:lang w:val="en-GB"/>
        </w:rPr>
        <w:t>survey what languages the population speaks (apart from their mother tongue and most spoken language)</w:t>
      </w:r>
      <w:r>
        <w:rPr>
          <w:spacing w:val="-2"/>
          <w:lang w:val="en-GB"/>
        </w:rPr>
        <w:t xml:space="preserve">, which is a crucial information for language policy and </w:t>
      </w:r>
      <w:r w:rsidR="003E7E00">
        <w:rPr>
          <w:spacing w:val="-2"/>
          <w:lang w:val="en-GB"/>
        </w:rPr>
        <w:t xml:space="preserve">for </w:t>
      </w:r>
      <w:r>
        <w:rPr>
          <w:spacing w:val="-2"/>
          <w:lang w:val="en-GB"/>
        </w:rPr>
        <w:t xml:space="preserve">making language rights effective and accessible. </w:t>
      </w:r>
    </w:p>
    <w:p w14:paraId="679928F6" w14:textId="77777777" w:rsidR="00EB6FD0" w:rsidRPr="007B6FC5" w:rsidRDefault="00EB6FD0" w:rsidP="00EB6FD0">
      <w:pPr>
        <w:ind w:right="44"/>
        <w:jc w:val="both"/>
        <w:rPr>
          <w:lang w:val="en-GB"/>
        </w:rPr>
      </w:pPr>
    </w:p>
    <w:p w14:paraId="17D15C8B" w14:textId="77777777" w:rsidR="00FD581B" w:rsidRPr="007B6FC5" w:rsidRDefault="00FD581B" w:rsidP="00FD581B">
      <w:pPr>
        <w:ind w:right="44"/>
        <w:jc w:val="both"/>
        <w:rPr>
          <w:lang w:val="en-GB"/>
        </w:rPr>
      </w:pPr>
    </w:p>
    <w:p w14:paraId="55D8116B" w14:textId="6E41692B" w:rsidR="00FD581B" w:rsidRPr="007B6FC5" w:rsidRDefault="00F76A62" w:rsidP="00321777">
      <w:pPr>
        <w:pStyle w:val="Listaszerbekezds"/>
        <w:numPr>
          <w:ilvl w:val="0"/>
          <w:numId w:val="30"/>
        </w:numPr>
        <w:ind w:right="44"/>
        <w:jc w:val="both"/>
        <w:rPr>
          <w:b/>
          <w:lang w:val="en-GB"/>
        </w:rPr>
      </w:pPr>
      <w:r w:rsidRPr="007B6FC5">
        <w:rPr>
          <w:b/>
          <w:lang w:val="en-GB"/>
        </w:rPr>
        <w:t xml:space="preserve">Article 10 – </w:t>
      </w:r>
      <w:r w:rsidR="0045687A">
        <w:rPr>
          <w:b/>
          <w:lang w:val="en-GB"/>
        </w:rPr>
        <w:t>Birth certificates</w:t>
      </w:r>
      <w:r w:rsidRPr="007B6FC5">
        <w:rPr>
          <w:b/>
          <w:lang w:val="en-GB"/>
        </w:rPr>
        <w:t xml:space="preserve"> </w:t>
      </w:r>
    </w:p>
    <w:p w14:paraId="133AA85A" w14:textId="77777777" w:rsidR="00F76A62" w:rsidRPr="007B6FC5" w:rsidRDefault="00F76A62" w:rsidP="00F76A62">
      <w:pPr>
        <w:ind w:right="44"/>
        <w:jc w:val="both"/>
        <w:rPr>
          <w:lang w:val="en-GB"/>
        </w:rPr>
      </w:pPr>
    </w:p>
    <w:p w14:paraId="56E2F48C" w14:textId="0A03167F" w:rsidR="00A62B99" w:rsidRDefault="00443CA6" w:rsidP="00A34E3C">
      <w:pPr>
        <w:pStyle w:val="Listaszerbekezds"/>
        <w:numPr>
          <w:ilvl w:val="0"/>
          <w:numId w:val="2"/>
        </w:numPr>
        <w:ind w:left="360" w:right="44"/>
        <w:jc w:val="both"/>
        <w:rPr>
          <w:lang w:val="en-GB"/>
        </w:rPr>
      </w:pPr>
      <w:r w:rsidRPr="00A62B99">
        <w:rPr>
          <w:lang w:val="en-GB"/>
        </w:rPr>
        <w:t>We would like to provide an update on the case concerning birth certificates which we reported on in our</w:t>
      </w:r>
      <w:r w:rsidR="005E76F6">
        <w:rPr>
          <w:lang w:val="en-GB"/>
        </w:rPr>
        <w:t xml:space="preserve"> Comments on the Government’s </w:t>
      </w:r>
      <w:r w:rsidR="00881B98">
        <w:rPr>
          <w:lang w:val="en-GB"/>
        </w:rPr>
        <w:t xml:space="preserve">Fifth Report </w:t>
      </w:r>
      <w:r w:rsidR="005E76F6">
        <w:rPr>
          <w:lang w:val="en-GB"/>
        </w:rPr>
        <w:t>under the FCNM</w:t>
      </w:r>
      <w:r w:rsidRPr="00A62B99">
        <w:rPr>
          <w:lang w:val="en-GB"/>
        </w:rPr>
        <w:t xml:space="preserve"> (para. 121). To recall, </w:t>
      </w:r>
      <w:r w:rsidR="00A62B99" w:rsidRPr="00A62B99">
        <w:rPr>
          <w:lang w:val="en-GB"/>
        </w:rPr>
        <w:t>birth, marriage and death certificates are among the very few documents which the law explicitly mentions as to be issued bilingual</w:t>
      </w:r>
      <w:r w:rsidR="003E7E00">
        <w:rPr>
          <w:lang w:val="en-GB"/>
        </w:rPr>
        <w:t>ly</w:t>
      </w:r>
      <w:r w:rsidR="00A62B99" w:rsidRPr="00A62B99">
        <w:rPr>
          <w:lang w:val="en-GB"/>
        </w:rPr>
        <w:t xml:space="preserve">. However, as we reported earlier, the certificates are only filled </w:t>
      </w:r>
      <w:r w:rsidR="00881B98">
        <w:rPr>
          <w:lang w:val="en-GB"/>
        </w:rPr>
        <w:t>in</w:t>
      </w:r>
      <w:r w:rsidR="00881B98" w:rsidRPr="00A62B99">
        <w:rPr>
          <w:lang w:val="en-GB"/>
        </w:rPr>
        <w:t xml:space="preserve"> </w:t>
      </w:r>
      <w:r w:rsidR="00A62B99" w:rsidRPr="00A62B99">
        <w:rPr>
          <w:lang w:val="en-GB"/>
        </w:rPr>
        <w:t xml:space="preserve">in Slovak, in violation of the law. </w:t>
      </w:r>
      <w:r w:rsidR="00A62B99">
        <w:rPr>
          <w:lang w:val="en-GB"/>
        </w:rPr>
        <w:t>To our previous report w</w:t>
      </w:r>
      <w:r w:rsidR="00A62B99" w:rsidRPr="00A62B99">
        <w:rPr>
          <w:lang w:val="en-GB"/>
        </w:rPr>
        <w:t>e annex</w:t>
      </w:r>
      <w:r w:rsidR="00A62B99">
        <w:rPr>
          <w:lang w:val="en-GB"/>
        </w:rPr>
        <w:t>ed</w:t>
      </w:r>
      <w:r w:rsidR="00A62B99" w:rsidRPr="00A62B99">
        <w:rPr>
          <w:lang w:val="en-GB"/>
        </w:rPr>
        <w:t xml:space="preserve"> a birth </w:t>
      </w:r>
      <w:r w:rsidR="00A62B99" w:rsidRPr="00A62B99">
        <w:rPr>
          <w:lang w:val="en-GB"/>
        </w:rPr>
        <w:lastRenderedPageBreak/>
        <w:t xml:space="preserve">certificate issued in Komárno/Komárom, which </w:t>
      </w:r>
      <w:r w:rsidR="00A62B99">
        <w:rPr>
          <w:lang w:val="en-GB"/>
        </w:rPr>
        <w:t>wa</w:t>
      </w:r>
      <w:r w:rsidR="00A62B99" w:rsidRPr="00A62B99">
        <w:rPr>
          <w:lang w:val="en-GB"/>
        </w:rPr>
        <w:t xml:space="preserve">s printed on a bilingual form, but all the information in it </w:t>
      </w:r>
      <w:r w:rsidR="00A62B99">
        <w:rPr>
          <w:lang w:val="en-GB"/>
        </w:rPr>
        <w:t>wa</w:t>
      </w:r>
      <w:r w:rsidR="00A62B99" w:rsidRPr="00A62B99">
        <w:rPr>
          <w:lang w:val="en-GB"/>
        </w:rPr>
        <w:t xml:space="preserve">s </w:t>
      </w:r>
      <w:r w:rsidR="00D61D00">
        <w:rPr>
          <w:lang w:val="en-GB"/>
        </w:rPr>
        <w:t xml:space="preserve">written </w:t>
      </w:r>
      <w:r w:rsidR="00A62B99" w:rsidRPr="00A62B99">
        <w:rPr>
          <w:lang w:val="en-GB"/>
        </w:rPr>
        <w:t xml:space="preserve">in Slovak only (see </w:t>
      </w:r>
      <w:r w:rsidR="00881B98">
        <w:rPr>
          <w:lang w:val="en-GB"/>
        </w:rPr>
        <w:t>A</w:t>
      </w:r>
      <w:r w:rsidR="00881B98" w:rsidRPr="00A62B99">
        <w:rPr>
          <w:lang w:val="en-GB"/>
        </w:rPr>
        <w:t xml:space="preserve">nnex </w:t>
      </w:r>
      <w:r w:rsidR="00A62B99" w:rsidRPr="00A62B99">
        <w:rPr>
          <w:lang w:val="en-GB"/>
        </w:rPr>
        <w:t>5</w:t>
      </w:r>
      <w:r w:rsidR="00A62B99">
        <w:rPr>
          <w:lang w:val="en-GB"/>
        </w:rPr>
        <w:t xml:space="preserve"> of our previous </w:t>
      </w:r>
      <w:r w:rsidR="005E76F6">
        <w:rPr>
          <w:lang w:val="en-GB"/>
        </w:rPr>
        <w:t>Comments</w:t>
      </w:r>
      <w:r w:rsidR="00A62B99" w:rsidRPr="00A62B99">
        <w:rPr>
          <w:lang w:val="en-GB"/>
        </w:rPr>
        <w:t xml:space="preserve">). The person asking for the form submitted a complaint arguing that her birth certificate filled </w:t>
      </w:r>
      <w:r w:rsidR="00881B98">
        <w:rPr>
          <w:lang w:val="en-GB"/>
        </w:rPr>
        <w:t>in</w:t>
      </w:r>
      <w:r w:rsidR="00881B98" w:rsidRPr="00A62B99">
        <w:rPr>
          <w:lang w:val="en-GB"/>
        </w:rPr>
        <w:t xml:space="preserve"> </w:t>
      </w:r>
      <w:r w:rsidR="00A62B99" w:rsidRPr="00A62B99">
        <w:rPr>
          <w:lang w:val="en-GB"/>
        </w:rPr>
        <w:t xml:space="preserve">in Slovak only </w:t>
      </w:r>
      <w:r w:rsidR="00D051ED">
        <w:rPr>
          <w:lang w:val="en-GB"/>
        </w:rPr>
        <w:t>was</w:t>
      </w:r>
      <w:r w:rsidR="00D051ED" w:rsidRPr="00A62B99">
        <w:rPr>
          <w:lang w:val="en-GB"/>
        </w:rPr>
        <w:t xml:space="preserve"> </w:t>
      </w:r>
      <w:r w:rsidR="00A62B99" w:rsidRPr="00A62B99">
        <w:rPr>
          <w:lang w:val="en-GB"/>
        </w:rPr>
        <w:t xml:space="preserve">not in compliance with Slovak law, the </w:t>
      </w:r>
      <w:r w:rsidR="00A62B99">
        <w:rPr>
          <w:lang w:val="en-GB"/>
        </w:rPr>
        <w:t xml:space="preserve">European </w:t>
      </w:r>
      <w:r w:rsidR="00A62B99" w:rsidRPr="00A62B99">
        <w:rPr>
          <w:lang w:val="en-GB"/>
        </w:rPr>
        <w:t>Charter</w:t>
      </w:r>
      <w:r w:rsidR="00A62B99">
        <w:rPr>
          <w:lang w:val="en-GB"/>
        </w:rPr>
        <w:t xml:space="preserve"> of Regional and Minority Languages</w:t>
      </w:r>
      <w:r w:rsidR="00A62B99" w:rsidRPr="00A62B99">
        <w:rPr>
          <w:lang w:val="en-GB"/>
        </w:rPr>
        <w:t xml:space="preserve">, and the Framework Convention (see </w:t>
      </w:r>
      <w:r w:rsidR="00D051ED">
        <w:rPr>
          <w:lang w:val="en-GB"/>
        </w:rPr>
        <w:t>A</w:t>
      </w:r>
      <w:r w:rsidR="00D051ED" w:rsidRPr="00A62B99">
        <w:rPr>
          <w:lang w:val="en-GB"/>
        </w:rPr>
        <w:t xml:space="preserve">nnex </w:t>
      </w:r>
      <w:r w:rsidR="00A62B99" w:rsidRPr="00A62B99">
        <w:rPr>
          <w:lang w:val="en-GB"/>
        </w:rPr>
        <w:t>6</w:t>
      </w:r>
      <w:r w:rsidR="00A62B99">
        <w:rPr>
          <w:lang w:val="en-GB"/>
        </w:rPr>
        <w:t xml:space="preserve"> of our previous </w:t>
      </w:r>
      <w:r w:rsidR="005E76F6">
        <w:rPr>
          <w:lang w:val="en-GB"/>
        </w:rPr>
        <w:t>Comments</w:t>
      </w:r>
      <w:r w:rsidR="00A62B99" w:rsidRPr="00A62B99">
        <w:rPr>
          <w:lang w:val="en-GB"/>
        </w:rPr>
        <w:t xml:space="preserve">). </w:t>
      </w:r>
      <w:r w:rsidR="00A62B99">
        <w:rPr>
          <w:lang w:val="en-GB"/>
        </w:rPr>
        <w:t>When she was refused, she initiated a lawsuit.</w:t>
      </w:r>
    </w:p>
    <w:p w14:paraId="50616420" w14:textId="77777777" w:rsidR="00A62B99" w:rsidRPr="00A62B99" w:rsidRDefault="00A62B99" w:rsidP="00A62B99">
      <w:pPr>
        <w:ind w:right="44"/>
        <w:jc w:val="both"/>
        <w:rPr>
          <w:lang w:val="en-GB"/>
        </w:rPr>
      </w:pPr>
    </w:p>
    <w:p w14:paraId="78AB6F3A" w14:textId="05DDA1CF" w:rsidR="00A62B99" w:rsidRDefault="00A62B99" w:rsidP="00A34E3C">
      <w:pPr>
        <w:pStyle w:val="Listaszerbekezds"/>
        <w:numPr>
          <w:ilvl w:val="0"/>
          <w:numId w:val="2"/>
        </w:numPr>
        <w:ind w:left="360" w:right="44"/>
        <w:jc w:val="both"/>
        <w:rPr>
          <w:lang w:val="en-GB"/>
        </w:rPr>
      </w:pPr>
      <w:r>
        <w:rPr>
          <w:lang w:val="en-GB"/>
        </w:rPr>
        <w:t>On</w:t>
      </w:r>
      <w:r w:rsidR="005E76F6">
        <w:rPr>
          <w:lang w:val="en-GB"/>
        </w:rPr>
        <w:t xml:space="preserve"> 22 July 2020</w:t>
      </w:r>
      <w:r>
        <w:rPr>
          <w:lang w:val="en-GB"/>
        </w:rPr>
        <w:t>, t</w:t>
      </w:r>
      <w:r w:rsidRPr="00A62B99">
        <w:rPr>
          <w:lang w:val="en-GB"/>
        </w:rPr>
        <w:t xml:space="preserve">he </w:t>
      </w:r>
      <w:r>
        <w:rPr>
          <w:lang w:val="en-GB"/>
        </w:rPr>
        <w:t>Nitra Regional Court delivered its decision in the case</w:t>
      </w:r>
      <w:r w:rsidR="005E76F6">
        <w:rPr>
          <w:lang w:val="en-GB"/>
        </w:rPr>
        <w:t xml:space="preserve"> (see </w:t>
      </w:r>
      <w:r w:rsidR="00D051ED">
        <w:rPr>
          <w:b/>
          <w:lang w:val="en-GB"/>
        </w:rPr>
        <w:t>A</w:t>
      </w:r>
      <w:r w:rsidR="00D051ED" w:rsidRPr="005E76F6">
        <w:rPr>
          <w:b/>
          <w:lang w:val="en-GB"/>
        </w:rPr>
        <w:t xml:space="preserve">nnex </w:t>
      </w:r>
      <w:r w:rsidR="005E76F6" w:rsidRPr="005E76F6">
        <w:rPr>
          <w:b/>
          <w:lang w:val="en-GB"/>
        </w:rPr>
        <w:t>5</w:t>
      </w:r>
      <w:r w:rsidR="005E76F6">
        <w:rPr>
          <w:lang w:val="en-GB"/>
        </w:rPr>
        <w:t>)</w:t>
      </w:r>
      <w:r>
        <w:rPr>
          <w:lang w:val="en-GB"/>
        </w:rPr>
        <w:t xml:space="preserve">. The court held that domestic law must be interpreted </w:t>
      </w:r>
      <w:r w:rsidR="003E7E00">
        <w:rPr>
          <w:lang w:val="en-GB"/>
        </w:rPr>
        <w:t xml:space="preserve">in line with </w:t>
      </w:r>
      <w:r>
        <w:rPr>
          <w:lang w:val="en-GB"/>
        </w:rPr>
        <w:t xml:space="preserve">the Framework Convention and the Language Charter. Consequently, a birth certificate filled </w:t>
      </w:r>
      <w:r w:rsidR="00D051ED">
        <w:rPr>
          <w:lang w:val="en-GB"/>
        </w:rPr>
        <w:t xml:space="preserve">in </w:t>
      </w:r>
      <w:r>
        <w:rPr>
          <w:lang w:val="en-GB"/>
        </w:rPr>
        <w:t xml:space="preserve">in Slovak </w:t>
      </w:r>
      <w:r w:rsidR="00D051ED">
        <w:rPr>
          <w:lang w:val="en-GB"/>
        </w:rPr>
        <w:t xml:space="preserve">only, </w:t>
      </w:r>
      <w:r>
        <w:rPr>
          <w:lang w:val="en-GB"/>
        </w:rPr>
        <w:t xml:space="preserve">violates the law. The court also found that the </w:t>
      </w:r>
      <w:r w:rsidRPr="00A62B99">
        <w:rPr>
          <w:lang w:val="en-GB"/>
        </w:rPr>
        <w:t>Komárno</w:t>
      </w:r>
      <w:r>
        <w:rPr>
          <w:lang w:val="en-GB"/>
        </w:rPr>
        <w:t xml:space="preserve">/Komárom municipal office issuing the form does not have a choice, they cannot fill </w:t>
      </w:r>
      <w:r w:rsidR="00D051ED">
        <w:rPr>
          <w:lang w:val="en-GB"/>
        </w:rPr>
        <w:t xml:space="preserve">in </w:t>
      </w:r>
      <w:r>
        <w:rPr>
          <w:lang w:val="en-GB"/>
        </w:rPr>
        <w:t>the certificate bilingually</w:t>
      </w:r>
      <w:r w:rsidR="00D61D00">
        <w:rPr>
          <w:lang w:val="en-GB"/>
        </w:rPr>
        <w:t>: i</w:t>
      </w:r>
      <w:r>
        <w:rPr>
          <w:lang w:val="en-GB"/>
        </w:rPr>
        <w:t xml:space="preserve">t is in the competence of the Ministry of </w:t>
      </w:r>
      <w:r w:rsidR="00D61D00">
        <w:rPr>
          <w:lang w:val="en-GB"/>
        </w:rPr>
        <w:t xml:space="preserve">the </w:t>
      </w:r>
      <w:r>
        <w:rPr>
          <w:lang w:val="en-GB"/>
        </w:rPr>
        <w:t xml:space="preserve">Interior to modify the central electronic registration system in a way which allows for bilingual certificates to be issued. The Ministry of </w:t>
      </w:r>
      <w:r w:rsidR="00D61D00">
        <w:rPr>
          <w:lang w:val="en-GB"/>
        </w:rPr>
        <w:t xml:space="preserve">the </w:t>
      </w:r>
      <w:r>
        <w:rPr>
          <w:lang w:val="en-GB"/>
        </w:rPr>
        <w:t xml:space="preserve">Interior stated their position in the case according to which they have no intention </w:t>
      </w:r>
      <w:r w:rsidR="003E7E00">
        <w:rPr>
          <w:lang w:val="en-GB"/>
        </w:rPr>
        <w:t xml:space="preserve">to </w:t>
      </w:r>
      <w:r>
        <w:rPr>
          <w:lang w:val="en-GB"/>
        </w:rPr>
        <w:t xml:space="preserve">modify the central electronic registration system. </w:t>
      </w:r>
    </w:p>
    <w:p w14:paraId="4875DE13" w14:textId="77777777" w:rsidR="00A62B99" w:rsidRPr="00A62B99" w:rsidRDefault="00A62B99" w:rsidP="00A62B99">
      <w:pPr>
        <w:pStyle w:val="Listaszerbekezds"/>
        <w:rPr>
          <w:lang w:val="en-GB"/>
        </w:rPr>
      </w:pPr>
    </w:p>
    <w:p w14:paraId="3F89C881" w14:textId="51D71868" w:rsidR="00A62B99" w:rsidRDefault="00A62B99" w:rsidP="00A34E3C">
      <w:pPr>
        <w:pStyle w:val="Listaszerbekezds"/>
        <w:numPr>
          <w:ilvl w:val="0"/>
          <w:numId w:val="2"/>
        </w:numPr>
        <w:ind w:left="360" w:right="44"/>
        <w:jc w:val="both"/>
        <w:rPr>
          <w:lang w:val="en-GB"/>
        </w:rPr>
      </w:pPr>
      <w:r>
        <w:rPr>
          <w:lang w:val="en-GB"/>
        </w:rPr>
        <w:t xml:space="preserve">The decision is on the one hand a victory for legal purists: the supremacy of the Framework Convention and the Language Charter was confirmed, and the court confirmed that the applicant’s language rights were violated. </w:t>
      </w:r>
      <w:r w:rsidR="00D61D00">
        <w:rPr>
          <w:lang w:val="en-GB"/>
        </w:rPr>
        <w:t xml:space="preserve">On </w:t>
      </w:r>
      <w:r w:rsidR="003E7E00">
        <w:rPr>
          <w:lang w:val="en-GB"/>
        </w:rPr>
        <w:t>the other hand, t</w:t>
      </w:r>
      <w:r>
        <w:rPr>
          <w:lang w:val="en-GB"/>
        </w:rPr>
        <w:t xml:space="preserve">he decision cannot be enforced, not even in this specific case, let alone in general. It is only the Ministry of </w:t>
      </w:r>
      <w:r w:rsidR="00D61D00">
        <w:rPr>
          <w:lang w:val="en-GB"/>
        </w:rPr>
        <w:t xml:space="preserve">the </w:t>
      </w:r>
      <w:r>
        <w:rPr>
          <w:lang w:val="en-GB"/>
        </w:rPr>
        <w:t xml:space="preserve">Interior who could make the required steps, and the court has no power over them. The </w:t>
      </w:r>
      <w:r w:rsidR="00A274D1">
        <w:rPr>
          <w:lang w:val="en-GB"/>
        </w:rPr>
        <w:t>issue of bilingual certificates is thus still unresolved. No steps were taken by the state to ensure that bilingual certificates can be issued.</w:t>
      </w:r>
    </w:p>
    <w:p w14:paraId="66D00CE0" w14:textId="77777777" w:rsidR="00915702" w:rsidRPr="007B6FC5" w:rsidRDefault="00915702" w:rsidP="00850768">
      <w:pPr>
        <w:jc w:val="center"/>
        <w:rPr>
          <w:b/>
          <w:sz w:val="28"/>
          <w:szCs w:val="28"/>
          <w:lang w:val="en-GB"/>
        </w:rPr>
      </w:pPr>
    </w:p>
    <w:p w14:paraId="392E04FC" w14:textId="77777777" w:rsidR="00410448" w:rsidRPr="007B6FC5" w:rsidRDefault="00410448" w:rsidP="00850768">
      <w:pPr>
        <w:jc w:val="center"/>
        <w:rPr>
          <w:b/>
          <w:sz w:val="28"/>
          <w:szCs w:val="28"/>
          <w:lang w:val="en-GB"/>
        </w:rPr>
      </w:pPr>
    </w:p>
    <w:p w14:paraId="7EC736ED" w14:textId="77777777" w:rsidR="00B44F55" w:rsidRDefault="00B44F55" w:rsidP="00850768">
      <w:pPr>
        <w:jc w:val="center"/>
        <w:rPr>
          <w:b/>
          <w:sz w:val="28"/>
          <w:szCs w:val="28"/>
          <w:lang w:val="en-GB"/>
        </w:rPr>
      </w:pPr>
    </w:p>
    <w:p w14:paraId="0C940E99" w14:textId="77777777" w:rsidR="00EB6F00" w:rsidRDefault="00EB6F00" w:rsidP="00850768">
      <w:pPr>
        <w:jc w:val="center"/>
        <w:rPr>
          <w:b/>
          <w:sz w:val="28"/>
          <w:szCs w:val="28"/>
          <w:lang w:val="en-GB"/>
        </w:rPr>
      </w:pPr>
    </w:p>
    <w:p w14:paraId="2700BBB5" w14:textId="77777777" w:rsidR="00EB6F00" w:rsidRDefault="00EB6F00" w:rsidP="00850768">
      <w:pPr>
        <w:jc w:val="center"/>
        <w:rPr>
          <w:b/>
          <w:sz w:val="28"/>
          <w:szCs w:val="28"/>
          <w:lang w:val="en-GB"/>
        </w:rPr>
      </w:pPr>
    </w:p>
    <w:p w14:paraId="622DC41A" w14:textId="77777777" w:rsidR="00EB6F00" w:rsidRDefault="00EB6F00" w:rsidP="00850768">
      <w:pPr>
        <w:jc w:val="center"/>
        <w:rPr>
          <w:b/>
          <w:sz w:val="28"/>
          <w:szCs w:val="28"/>
          <w:lang w:val="en-GB"/>
        </w:rPr>
      </w:pPr>
    </w:p>
    <w:p w14:paraId="10C8FFE0" w14:textId="77777777" w:rsidR="00EB6F00" w:rsidRDefault="00EB6F00" w:rsidP="00850768">
      <w:pPr>
        <w:jc w:val="center"/>
        <w:rPr>
          <w:b/>
          <w:sz w:val="28"/>
          <w:szCs w:val="28"/>
          <w:lang w:val="en-GB"/>
        </w:rPr>
      </w:pPr>
    </w:p>
    <w:p w14:paraId="0A0CF378" w14:textId="77777777" w:rsidR="00EB6F00" w:rsidRDefault="00EB6F00" w:rsidP="00850768">
      <w:pPr>
        <w:jc w:val="center"/>
        <w:rPr>
          <w:b/>
          <w:sz w:val="28"/>
          <w:szCs w:val="28"/>
          <w:lang w:val="en-GB"/>
        </w:rPr>
      </w:pPr>
    </w:p>
    <w:p w14:paraId="2DE4F3D3" w14:textId="77777777" w:rsidR="00EB6F00" w:rsidRDefault="00EB6F00" w:rsidP="00850768">
      <w:pPr>
        <w:jc w:val="center"/>
        <w:rPr>
          <w:b/>
          <w:sz w:val="28"/>
          <w:szCs w:val="28"/>
          <w:lang w:val="en-GB"/>
        </w:rPr>
      </w:pPr>
    </w:p>
    <w:p w14:paraId="436AA617" w14:textId="77777777" w:rsidR="00EB6F00" w:rsidRDefault="00EB6F00" w:rsidP="00850768">
      <w:pPr>
        <w:jc w:val="center"/>
        <w:rPr>
          <w:b/>
          <w:sz w:val="28"/>
          <w:szCs w:val="28"/>
          <w:lang w:val="en-GB"/>
        </w:rPr>
      </w:pPr>
    </w:p>
    <w:p w14:paraId="3B931929" w14:textId="77777777" w:rsidR="00B44F55" w:rsidRDefault="00B44F55" w:rsidP="00850768">
      <w:pPr>
        <w:jc w:val="center"/>
        <w:rPr>
          <w:b/>
          <w:sz w:val="28"/>
          <w:szCs w:val="28"/>
          <w:lang w:val="en-GB"/>
        </w:rPr>
      </w:pPr>
    </w:p>
    <w:p w14:paraId="5C99845A" w14:textId="77777777" w:rsidR="00B44F55" w:rsidRPr="007B6FC5" w:rsidRDefault="00B44F55" w:rsidP="00850768">
      <w:pPr>
        <w:jc w:val="center"/>
        <w:rPr>
          <w:b/>
          <w:sz w:val="28"/>
          <w:szCs w:val="28"/>
          <w:lang w:val="en-GB"/>
        </w:rPr>
      </w:pPr>
    </w:p>
    <w:p w14:paraId="568ACAF6" w14:textId="77777777" w:rsidR="00915702" w:rsidRPr="007B6FC5" w:rsidRDefault="00915702" w:rsidP="00850768">
      <w:pPr>
        <w:jc w:val="center"/>
        <w:rPr>
          <w:b/>
          <w:sz w:val="28"/>
          <w:szCs w:val="28"/>
          <w:lang w:val="en-GB"/>
        </w:rPr>
      </w:pPr>
    </w:p>
    <w:p w14:paraId="56D9385E" w14:textId="6B4CBBA4" w:rsidR="00850768" w:rsidRPr="007B6FC5" w:rsidRDefault="00892C44" w:rsidP="00850768">
      <w:pPr>
        <w:jc w:val="center"/>
        <w:rPr>
          <w:b/>
          <w:sz w:val="28"/>
          <w:szCs w:val="28"/>
          <w:lang w:val="en-GB"/>
        </w:rPr>
      </w:pPr>
      <w:r w:rsidRPr="007B6FC5">
        <w:rPr>
          <w:b/>
          <w:sz w:val="28"/>
          <w:szCs w:val="28"/>
          <w:lang w:val="en-GB"/>
        </w:rPr>
        <w:t>A</w:t>
      </w:r>
      <w:r w:rsidR="006B2A7D" w:rsidRPr="007B6FC5">
        <w:rPr>
          <w:b/>
          <w:sz w:val="28"/>
          <w:szCs w:val="28"/>
          <w:lang w:val="en-GB"/>
        </w:rPr>
        <w:t>nnexes</w:t>
      </w:r>
    </w:p>
    <w:p w14:paraId="6654437D" w14:textId="77777777" w:rsidR="00850768" w:rsidRPr="007B6FC5" w:rsidRDefault="00850768" w:rsidP="00850768">
      <w:pPr>
        <w:rPr>
          <w:b/>
          <w:lang w:val="en-GB"/>
        </w:rPr>
      </w:pPr>
    </w:p>
    <w:p w14:paraId="637A26BA" w14:textId="173D995D" w:rsidR="00931B1F" w:rsidRPr="007B6FC5" w:rsidRDefault="00B44F55" w:rsidP="00931B1F">
      <w:pPr>
        <w:pStyle w:val="Listaszerbekezds"/>
        <w:numPr>
          <w:ilvl w:val="0"/>
          <w:numId w:val="18"/>
        </w:numPr>
        <w:spacing w:after="160" w:line="259" w:lineRule="auto"/>
        <w:rPr>
          <w:lang w:val="en-GB"/>
        </w:rPr>
      </w:pPr>
      <w:r>
        <w:rPr>
          <w:lang w:val="en-GB"/>
        </w:rPr>
        <w:t>Bosits v. Slovakia, decision of the European Court of Human Rights..</w:t>
      </w:r>
      <w:r w:rsidR="00385FC2" w:rsidRPr="007B6FC5">
        <w:rPr>
          <w:lang w:val="en-GB"/>
        </w:rPr>
        <w:t>………………</w:t>
      </w:r>
      <w:r>
        <w:rPr>
          <w:lang w:val="en-GB"/>
        </w:rPr>
        <w:t>….</w:t>
      </w:r>
      <w:r w:rsidR="00385FC2" w:rsidRPr="007B6FC5">
        <w:rPr>
          <w:lang w:val="en-GB"/>
        </w:rPr>
        <w:t>.</w:t>
      </w:r>
      <w:r>
        <w:rPr>
          <w:lang w:val="en-GB"/>
        </w:rPr>
        <w:t>7</w:t>
      </w:r>
    </w:p>
    <w:p w14:paraId="224EAE05" w14:textId="43D02AB1" w:rsidR="00245BC6" w:rsidRPr="007B6FC5" w:rsidRDefault="00B44F55" w:rsidP="00245BC6">
      <w:pPr>
        <w:pStyle w:val="Listaszerbekezds"/>
        <w:numPr>
          <w:ilvl w:val="0"/>
          <w:numId w:val="18"/>
        </w:numPr>
        <w:spacing w:after="160" w:line="259" w:lineRule="auto"/>
        <w:rPr>
          <w:lang w:val="en-GB"/>
        </w:rPr>
      </w:pPr>
      <w:r>
        <w:rPr>
          <w:lang w:val="en-GB"/>
        </w:rPr>
        <w:t>Decision of the Slovak Supreme Court in Slovak Forests v. Bostis</w:t>
      </w:r>
      <w:r w:rsidR="00EB6F00">
        <w:rPr>
          <w:lang w:val="en-GB"/>
        </w:rPr>
        <w:t>..</w:t>
      </w:r>
      <w:r>
        <w:rPr>
          <w:lang w:val="en-GB"/>
        </w:rPr>
        <w:t>.</w:t>
      </w:r>
      <w:r w:rsidR="00245BC6" w:rsidRPr="007B6FC5">
        <w:rPr>
          <w:lang w:val="en-GB"/>
        </w:rPr>
        <w:t>…………………...</w:t>
      </w:r>
      <w:r>
        <w:rPr>
          <w:lang w:val="en-GB"/>
        </w:rPr>
        <w:t>18</w:t>
      </w:r>
    </w:p>
    <w:p w14:paraId="602CA4B4" w14:textId="6D72A249" w:rsidR="00931B1F" w:rsidRPr="007B6FC5" w:rsidRDefault="00931B1F" w:rsidP="00931B1F">
      <w:pPr>
        <w:pStyle w:val="Listaszerbekezds"/>
        <w:numPr>
          <w:ilvl w:val="0"/>
          <w:numId w:val="18"/>
        </w:numPr>
        <w:spacing w:after="160" w:line="259" w:lineRule="auto"/>
        <w:rPr>
          <w:lang w:val="en-GB"/>
        </w:rPr>
      </w:pPr>
      <w:r w:rsidRPr="007B6FC5">
        <w:rPr>
          <w:lang w:val="en-GB"/>
        </w:rPr>
        <w:t xml:space="preserve">The Ministry of </w:t>
      </w:r>
      <w:r w:rsidR="00B44F55">
        <w:rPr>
          <w:lang w:val="en-GB"/>
        </w:rPr>
        <w:t>Justice’s email confirming decree is in force</w:t>
      </w:r>
      <w:r w:rsidR="00EB6F00">
        <w:rPr>
          <w:lang w:val="en-GB"/>
        </w:rPr>
        <w:t>.</w:t>
      </w:r>
      <w:r w:rsidR="00B44F55">
        <w:rPr>
          <w:lang w:val="en-GB"/>
        </w:rPr>
        <w:t>……………</w:t>
      </w:r>
      <w:r w:rsidR="00385FC2" w:rsidRPr="007B6FC5">
        <w:rPr>
          <w:lang w:val="en-GB"/>
        </w:rPr>
        <w:t>…………….</w:t>
      </w:r>
      <w:r w:rsidR="00B44F55">
        <w:rPr>
          <w:lang w:val="en-GB"/>
        </w:rPr>
        <w:t>.37</w:t>
      </w:r>
    </w:p>
    <w:p w14:paraId="2BB78640" w14:textId="214B051D" w:rsidR="00931B1F" w:rsidRPr="007B6FC5" w:rsidRDefault="00B44F55" w:rsidP="00931B1F">
      <w:pPr>
        <w:pStyle w:val="Listaszerbekezds"/>
        <w:numPr>
          <w:ilvl w:val="0"/>
          <w:numId w:val="18"/>
        </w:numPr>
        <w:spacing w:after="160" w:line="259" w:lineRule="auto"/>
        <w:rPr>
          <w:lang w:val="en-GB"/>
        </w:rPr>
      </w:pPr>
      <w:r w:rsidRPr="007B6FC5">
        <w:rPr>
          <w:lang w:val="en-GB"/>
        </w:rPr>
        <w:t>The Minist</w:t>
      </w:r>
      <w:r>
        <w:rPr>
          <w:lang w:val="en-GB"/>
        </w:rPr>
        <w:t>e</w:t>
      </w:r>
      <w:r w:rsidRPr="007B6FC5">
        <w:rPr>
          <w:lang w:val="en-GB"/>
        </w:rPr>
        <w:t>r</w:t>
      </w:r>
      <w:r>
        <w:rPr>
          <w:lang w:val="en-GB"/>
        </w:rPr>
        <w:t xml:space="preserve"> </w:t>
      </w:r>
      <w:r w:rsidRPr="007B6FC5">
        <w:rPr>
          <w:lang w:val="en-GB"/>
        </w:rPr>
        <w:t xml:space="preserve">of </w:t>
      </w:r>
      <w:r>
        <w:rPr>
          <w:lang w:val="en-GB"/>
        </w:rPr>
        <w:t>Justice’s letter on steps to implement Bosits v. Slovakia</w:t>
      </w:r>
      <w:r w:rsidR="00EB6F00">
        <w:rPr>
          <w:lang w:val="en-GB"/>
        </w:rPr>
        <w:t>.</w:t>
      </w:r>
      <w:r>
        <w:rPr>
          <w:lang w:val="en-GB"/>
        </w:rPr>
        <w:t>……..</w:t>
      </w:r>
      <w:r w:rsidR="00385FC2" w:rsidRPr="007B6FC5">
        <w:rPr>
          <w:lang w:val="en-GB"/>
        </w:rPr>
        <w:t>………..</w:t>
      </w:r>
      <w:r>
        <w:rPr>
          <w:lang w:val="en-GB"/>
        </w:rPr>
        <w:t>39</w:t>
      </w:r>
    </w:p>
    <w:p w14:paraId="28730BB3" w14:textId="51F8AFA8" w:rsidR="00931B1F" w:rsidRPr="007B6FC5" w:rsidRDefault="00B44F55" w:rsidP="00931B1F">
      <w:pPr>
        <w:pStyle w:val="Listaszerbekezds"/>
        <w:numPr>
          <w:ilvl w:val="0"/>
          <w:numId w:val="18"/>
        </w:numPr>
        <w:spacing w:after="160" w:line="259" w:lineRule="auto"/>
        <w:rPr>
          <w:lang w:val="en-GB"/>
        </w:rPr>
      </w:pPr>
      <w:r>
        <w:rPr>
          <w:lang w:val="en-GB"/>
        </w:rPr>
        <w:t>Decision of the Nitra Regional Court on bilingual b</w:t>
      </w:r>
      <w:r w:rsidR="00931B1F" w:rsidRPr="007B6FC5">
        <w:rPr>
          <w:lang w:val="en-GB"/>
        </w:rPr>
        <w:t>irth certificate</w:t>
      </w:r>
      <w:r>
        <w:rPr>
          <w:lang w:val="en-GB"/>
        </w:rPr>
        <w:t>s…….</w:t>
      </w:r>
      <w:r w:rsidR="00385FC2" w:rsidRPr="007B6FC5">
        <w:rPr>
          <w:lang w:val="en-GB"/>
        </w:rPr>
        <w:t>………………</w:t>
      </w:r>
      <w:r>
        <w:rPr>
          <w:lang w:val="en-GB"/>
        </w:rPr>
        <w:t>4</w:t>
      </w:r>
      <w:r w:rsidR="00191CF4">
        <w:rPr>
          <w:lang w:val="en-GB"/>
        </w:rPr>
        <w:t>2</w:t>
      </w:r>
    </w:p>
    <w:sectPr w:rsidR="00931B1F" w:rsidRPr="007B6FC5" w:rsidSect="009358A1">
      <w:footerReference w:type="even" r:id="rId12"/>
      <w:footerReference w:type="default" r:id="rId13"/>
      <w:pgSz w:w="11907" w:h="16840" w:code="9"/>
      <w:pgMar w:top="1440" w:right="1107" w:bottom="1440" w:left="1418"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356F" w14:textId="77777777" w:rsidR="0056644E" w:rsidRDefault="0056644E">
      <w:r>
        <w:separator/>
      </w:r>
    </w:p>
  </w:endnote>
  <w:endnote w:type="continuationSeparator" w:id="0">
    <w:p w14:paraId="78E939F9" w14:textId="77777777" w:rsidR="0056644E" w:rsidRDefault="005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2DB6" w14:textId="77777777" w:rsidR="007B6FC5" w:rsidRDefault="007B6FC5" w:rsidP="001C0D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83D98E0" w14:textId="77777777" w:rsidR="007B6FC5" w:rsidRDefault="007B6FC5" w:rsidP="00BE4C9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7B88" w14:textId="77777777" w:rsidR="007B6FC5" w:rsidRDefault="007B6FC5" w:rsidP="001C0D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57B12">
      <w:rPr>
        <w:rStyle w:val="Oldalszm"/>
        <w:noProof/>
      </w:rPr>
      <w:t>1</w:t>
    </w:r>
    <w:r>
      <w:rPr>
        <w:rStyle w:val="Oldalszm"/>
      </w:rPr>
      <w:fldChar w:fldCharType="end"/>
    </w:r>
  </w:p>
  <w:p w14:paraId="7F12E0A7" w14:textId="77777777" w:rsidR="007B6FC5" w:rsidRDefault="007B6FC5" w:rsidP="00BE4C9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D7BD" w14:textId="77777777" w:rsidR="0056644E" w:rsidRDefault="0056644E">
      <w:r>
        <w:separator/>
      </w:r>
    </w:p>
  </w:footnote>
  <w:footnote w:type="continuationSeparator" w:id="0">
    <w:p w14:paraId="1BC77F97" w14:textId="77777777" w:rsidR="0056644E" w:rsidRDefault="0056644E">
      <w:r>
        <w:continuationSeparator/>
      </w:r>
    </w:p>
  </w:footnote>
  <w:footnote w:id="1">
    <w:p w14:paraId="10E47669" w14:textId="77AF3035" w:rsidR="0047373A" w:rsidRPr="0047373A" w:rsidRDefault="0047373A">
      <w:pPr>
        <w:pStyle w:val="Lbjegyzetszveg"/>
        <w:rPr>
          <w:lang w:val="hu-HU"/>
        </w:rPr>
      </w:pPr>
      <w:r>
        <w:rPr>
          <w:rStyle w:val="Lbjegyzet-hivatkozs"/>
        </w:rPr>
        <w:footnoteRef/>
      </w:r>
      <w:r>
        <w:t xml:space="preserve"> </w:t>
      </w:r>
      <w:hyperlink r:id="rId1" w:history="1">
        <w:r w:rsidRPr="003B10C6">
          <w:rPr>
            <w:rStyle w:val="Hiperhivatkozs"/>
          </w:rPr>
          <w:t>https://parameter.sk/rovat/regio/2013/09/20/benes-dekretumok-alapjan-ruhaztak-telkeket-pat-kozsegrol-foldosztasra</w:t>
        </w:r>
      </w:hyperlink>
      <w:r>
        <w:t xml:space="preserve">; </w:t>
      </w:r>
      <w:hyperlink r:id="rId2" w:history="1">
        <w:r w:rsidRPr="003B10C6">
          <w:rPr>
            <w:rStyle w:val="Hiperhivatkozs"/>
          </w:rPr>
          <w:t>https://ma7.sk/kozelet/aktualis/pozsonypuspokin-is-tovabb-hatnak-a-benes-dekretumok</w:t>
        </w:r>
      </w:hyperlink>
      <w:r>
        <w:t xml:space="preserve">; </w:t>
      </w:r>
      <w:hyperlink r:id="rId3" w:history="1">
        <w:r w:rsidRPr="003B10C6">
          <w:rPr>
            <w:rStyle w:val="Hiperhivatkozs"/>
          </w:rPr>
          <w:t>https://www.aktuality.sk/clanok/700460/pozemky-pod-dolezitou-cestou-komplikuju-dalsiu-vystavbu-padlo-aj-nove-trestne-oznamenie/</w:t>
        </w:r>
      </w:hyperlink>
      <w:r>
        <w:t xml:space="preserve">; </w:t>
      </w:r>
      <w:hyperlink r:id="rId4" w:history="1">
        <w:r w:rsidRPr="003B10C6">
          <w:rPr>
            <w:rStyle w:val="Hiperhivatkozs"/>
          </w:rPr>
          <w:t>https://www.aktuality.sk/clanok/678509/na-pozemkoch-im-stavaju-obchvat-nedostali-ani-cent-stat-povazuje-parcely-za-svoje/</w:t>
        </w:r>
      </w:hyperlink>
      <w:r>
        <w:t xml:space="preserve">; </w:t>
      </w:r>
      <w:hyperlink r:id="rId5" w:history="1">
        <w:r w:rsidRPr="003B10C6">
          <w:rPr>
            <w:rStyle w:val="Hiperhivatkozs"/>
          </w:rPr>
          <w:t>https://www.aktuality.sk/clanok/712827/obchvat-bratislavy-postavili-na-nevykupenych-pozemkoch-dialniciari-nevedia-ako-dalej/</w:t>
        </w:r>
      </w:hyperlink>
      <w:r>
        <w:t xml:space="preserve">. </w:t>
      </w:r>
    </w:p>
  </w:footnote>
  <w:footnote w:id="2">
    <w:p w14:paraId="7BC98D02" w14:textId="119D23D0" w:rsidR="0047373A" w:rsidRPr="0047373A" w:rsidRDefault="0047373A">
      <w:pPr>
        <w:pStyle w:val="Lbjegyzetszveg"/>
        <w:rPr>
          <w:lang w:val="hu-HU"/>
        </w:rPr>
      </w:pPr>
      <w:r>
        <w:rPr>
          <w:rStyle w:val="Lbjegyzet-hivatkozs"/>
        </w:rPr>
        <w:footnoteRef/>
      </w:r>
      <w:r>
        <w:t xml:space="preserve"> </w:t>
      </w:r>
      <w:hyperlink r:id="rId6" w:history="1">
        <w:r w:rsidRPr="003B10C6">
          <w:rPr>
            <w:rStyle w:val="Hiperhivatkozs"/>
          </w:rPr>
          <w:t>https://ujszo.com/kozelet/az-allam-a-benes-dekretumokra-hivatkozva-a-puszta-nevrokonsag-alapjan-ma-is-koboz-el</w:t>
        </w:r>
      </w:hyperlink>
      <w:r>
        <w:t xml:space="preserve">; </w:t>
      </w:r>
      <w:hyperlink r:id="rId7" w:history="1">
        <w:r w:rsidRPr="003B10C6">
          <w:rPr>
            <w:rStyle w:val="Hiperhivatkozs"/>
          </w:rPr>
          <w:t>https://domov.sme.sk/c/22434774/juraj-gyimesi-upozornil-na-konfiskaciu-majetku.html</w:t>
        </w:r>
      </w:hyperlink>
      <w:r>
        <w:t xml:space="preserve">; </w:t>
      </w:r>
      <w:hyperlink r:id="rId8" w:history="1">
        <w:r w:rsidRPr="003B10C6">
          <w:rPr>
            <w:rStyle w:val="Hiperhivatkozs"/>
          </w:rPr>
          <w:t>https://ujszo.com/kozelet/erzi-a-szlovak-kormany-hogy-nem-lenne-elegans-a-benes-dekretumok-alapjan-elkobozni-a-d4-es</w:t>
        </w:r>
      </w:hyperlink>
      <w:r>
        <w:t xml:space="preserve">; </w:t>
      </w:r>
      <w:hyperlink r:id="rId9" w:history="1">
        <w:r w:rsidRPr="003B10C6">
          <w:rPr>
            <w:rStyle w:val="Hiperhivatkozs"/>
          </w:rPr>
          <w:t>https://ujszo.com/kozelet/az-allam-egy-allitolagos-kitelepitesi-listara-hivatkozva-kobozna-el-foldeket</w:t>
        </w:r>
      </w:hyperlink>
      <w:r>
        <w:t xml:space="preserve">; </w:t>
      </w:r>
    </w:p>
  </w:footnote>
  <w:footnote w:id="3">
    <w:p w14:paraId="23B0A53B" w14:textId="14EFAB68" w:rsidR="005E76F6" w:rsidRPr="005E76F6" w:rsidRDefault="005E76F6">
      <w:pPr>
        <w:pStyle w:val="Lbjegyzetszveg"/>
        <w:rPr>
          <w:lang w:val="hu-HU"/>
        </w:rPr>
      </w:pPr>
      <w:r>
        <w:rPr>
          <w:rStyle w:val="Lbjegyzet-hivatkozs"/>
        </w:rPr>
        <w:footnoteRef/>
      </w:r>
      <w:r>
        <w:t xml:space="preserve"> </w:t>
      </w:r>
      <w:hyperlink r:id="rId10" w:history="1">
        <w:r w:rsidRPr="003B10C6">
          <w:rPr>
            <w:rStyle w:val="Hiperhivatkozs"/>
          </w:rPr>
          <w:t>https://ujszo.com/benes-decrees-when-the-past-catches-up-with-the-present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790"/>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F4E9C"/>
    <w:multiLevelType w:val="hybridMultilevel"/>
    <w:tmpl w:val="8AF448D8"/>
    <w:lvl w:ilvl="0" w:tplc="95D82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47ED"/>
    <w:multiLevelType w:val="hybridMultilevel"/>
    <w:tmpl w:val="EE8C1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64FEA"/>
    <w:multiLevelType w:val="hybridMultilevel"/>
    <w:tmpl w:val="9E72E634"/>
    <w:lvl w:ilvl="0" w:tplc="D158B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42CF"/>
    <w:multiLevelType w:val="hybridMultilevel"/>
    <w:tmpl w:val="881E5768"/>
    <w:lvl w:ilvl="0" w:tplc="639A661E">
      <w:start w:val="2"/>
      <w:numFmt w:val="low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1C6955"/>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A72196"/>
    <w:multiLevelType w:val="hybridMultilevel"/>
    <w:tmpl w:val="8E48F49A"/>
    <w:lvl w:ilvl="0" w:tplc="23164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C2F6A"/>
    <w:multiLevelType w:val="hybridMultilevel"/>
    <w:tmpl w:val="6A385F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F53189"/>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B84973"/>
    <w:multiLevelType w:val="hybridMultilevel"/>
    <w:tmpl w:val="56AECC72"/>
    <w:lvl w:ilvl="0" w:tplc="F8428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23512"/>
    <w:multiLevelType w:val="hybridMultilevel"/>
    <w:tmpl w:val="5F5011EA"/>
    <w:lvl w:ilvl="0" w:tplc="824E7B2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13781C"/>
    <w:multiLevelType w:val="hybridMultilevel"/>
    <w:tmpl w:val="42726AF6"/>
    <w:lvl w:ilvl="0" w:tplc="4EE2C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30967"/>
    <w:multiLevelType w:val="hybridMultilevel"/>
    <w:tmpl w:val="9E72E634"/>
    <w:lvl w:ilvl="0" w:tplc="D158B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2495B"/>
    <w:multiLevelType w:val="hybridMultilevel"/>
    <w:tmpl w:val="BE66EB78"/>
    <w:lvl w:ilvl="0" w:tplc="46AEE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21B0A"/>
    <w:multiLevelType w:val="hybridMultilevel"/>
    <w:tmpl w:val="5816D474"/>
    <w:lvl w:ilvl="0" w:tplc="44108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267C0"/>
    <w:multiLevelType w:val="hybridMultilevel"/>
    <w:tmpl w:val="8500EE4A"/>
    <w:lvl w:ilvl="0" w:tplc="B6AEBB5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71A7F"/>
    <w:multiLevelType w:val="hybridMultilevel"/>
    <w:tmpl w:val="F008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21425"/>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655A61"/>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741690"/>
    <w:multiLevelType w:val="hybridMultilevel"/>
    <w:tmpl w:val="76668182"/>
    <w:lvl w:ilvl="0" w:tplc="4C90A98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23C6571"/>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9378D2"/>
    <w:multiLevelType w:val="hybridMultilevel"/>
    <w:tmpl w:val="00C042A6"/>
    <w:lvl w:ilvl="0" w:tplc="F8A09DE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B17D6D"/>
    <w:multiLevelType w:val="hybridMultilevel"/>
    <w:tmpl w:val="C74E7AF8"/>
    <w:lvl w:ilvl="0" w:tplc="8BC2F72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AD25683"/>
    <w:multiLevelType w:val="hybridMultilevel"/>
    <w:tmpl w:val="CEEE0BE4"/>
    <w:lvl w:ilvl="0" w:tplc="600C17D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1A5557"/>
    <w:multiLevelType w:val="hybridMultilevel"/>
    <w:tmpl w:val="10CCE7D4"/>
    <w:lvl w:ilvl="0" w:tplc="7EF6429E">
      <w:start w:val="35"/>
      <w:numFmt w:val="bullet"/>
      <w:lvlText w:val=""/>
      <w:lvlJc w:val="left"/>
      <w:pPr>
        <w:ind w:left="720" w:hanging="360"/>
      </w:pPr>
      <w:rPr>
        <w:rFonts w:ascii="Symbol" w:eastAsia="Arial Unicode MS"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1191EC5"/>
    <w:multiLevelType w:val="multilevel"/>
    <w:tmpl w:val="206AFAD2"/>
    <w:lvl w:ilvl="0">
      <w:start w:val="5"/>
      <w:numFmt w:val="decimal"/>
      <w:lvlText w:val="%1"/>
      <w:lvlJc w:val="left"/>
      <w:pPr>
        <w:tabs>
          <w:tab w:val="num" w:pos="360"/>
        </w:tabs>
        <w:ind w:left="360" w:hanging="360"/>
      </w:pPr>
      <w:rPr>
        <w:rFonts w:hint="default"/>
        <w:color w:val="FFFFFF" w:themeColor="background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E86C2D"/>
    <w:multiLevelType w:val="hybridMultilevel"/>
    <w:tmpl w:val="1538644E"/>
    <w:lvl w:ilvl="0" w:tplc="A39C3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B549B"/>
    <w:multiLevelType w:val="hybridMultilevel"/>
    <w:tmpl w:val="BA3AE238"/>
    <w:lvl w:ilvl="0" w:tplc="DAE28E5A">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47280EAC"/>
    <w:multiLevelType w:val="hybridMultilevel"/>
    <w:tmpl w:val="C9124666"/>
    <w:lvl w:ilvl="0" w:tplc="4C90A98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B2F040F"/>
    <w:multiLevelType w:val="hybridMultilevel"/>
    <w:tmpl w:val="DB143A2A"/>
    <w:lvl w:ilvl="0" w:tplc="3E26919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EE4408C"/>
    <w:multiLevelType w:val="hybridMultilevel"/>
    <w:tmpl w:val="E9F2A560"/>
    <w:lvl w:ilvl="0" w:tplc="3C480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41CDA"/>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732126"/>
    <w:multiLevelType w:val="hybridMultilevel"/>
    <w:tmpl w:val="D980C700"/>
    <w:lvl w:ilvl="0" w:tplc="0480FC90">
      <w:start w:val="1"/>
      <w:numFmt w:val="low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539320C"/>
    <w:multiLevelType w:val="hybridMultilevel"/>
    <w:tmpl w:val="9F8427E6"/>
    <w:lvl w:ilvl="0" w:tplc="056C7C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65A98"/>
    <w:multiLevelType w:val="hybridMultilevel"/>
    <w:tmpl w:val="DBD631A0"/>
    <w:lvl w:ilvl="0" w:tplc="96F833E8">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58D100F3"/>
    <w:multiLevelType w:val="hybridMultilevel"/>
    <w:tmpl w:val="8AF448D8"/>
    <w:lvl w:ilvl="0" w:tplc="95D82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E6B91"/>
    <w:multiLevelType w:val="hybridMultilevel"/>
    <w:tmpl w:val="F7A05A36"/>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B202A71"/>
    <w:multiLevelType w:val="hybridMultilevel"/>
    <w:tmpl w:val="03726D4C"/>
    <w:lvl w:ilvl="0" w:tplc="FFFFFFFF">
      <w:start w:val="1"/>
      <w:numFmt w:val="decimal"/>
      <w:pStyle w:val="COEParagraphn"/>
      <w:lvlText w:val="%1."/>
      <w:lvlJc w:val="left"/>
      <w:pPr>
        <w:tabs>
          <w:tab w:val="num" w:pos="947"/>
        </w:tabs>
        <w:ind w:left="0" w:firstLine="0"/>
      </w:pPr>
      <w:rPr>
        <w:rFonts w:hint="default"/>
        <w:b w:val="0"/>
        <w:i w:val="0"/>
        <w:strike w:val="0"/>
        <w:d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0B1B3C"/>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34470EF"/>
    <w:multiLevelType w:val="hybridMultilevel"/>
    <w:tmpl w:val="F43060E0"/>
    <w:lvl w:ilvl="0" w:tplc="2F727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61F94"/>
    <w:multiLevelType w:val="hybridMultilevel"/>
    <w:tmpl w:val="2ED4F748"/>
    <w:lvl w:ilvl="0" w:tplc="2D30080C">
      <w:start w:val="1"/>
      <w:numFmt w:val="lowerRoman"/>
      <w:lvlText w:val="%1)"/>
      <w:lvlJc w:val="left"/>
      <w:pPr>
        <w:ind w:left="2160" w:hanging="72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1" w15:restartNumberingAfterBreak="0">
    <w:nsid w:val="72A0352F"/>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3055127"/>
    <w:multiLevelType w:val="hybridMultilevel"/>
    <w:tmpl w:val="881E5768"/>
    <w:lvl w:ilvl="0" w:tplc="639A661E">
      <w:start w:val="2"/>
      <w:numFmt w:val="low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4855F32"/>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354EB7"/>
    <w:multiLevelType w:val="hybridMultilevel"/>
    <w:tmpl w:val="8AF448D8"/>
    <w:lvl w:ilvl="0" w:tplc="95D82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D5F0F"/>
    <w:multiLevelType w:val="hybridMultilevel"/>
    <w:tmpl w:val="36360604"/>
    <w:lvl w:ilvl="0" w:tplc="C5A260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0F7E7E"/>
    <w:multiLevelType w:val="hybridMultilevel"/>
    <w:tmpl w:val="025A839C"/>
    <w:lvl w:ilvl="0" w:tplc="F932C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6580F"/>
    <w:multiLevelType w:val="hybridMultilevel"/>
    <w:tmpl w:val="8FA4078C"/>
    <w:lvl w:ilvl="0" w:tplc="24E4BC9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FF3563F"/>
    <w:multiLevelType w:val="hybridMultilevel"/>
    <w:tmpl w:val="9E72E634"/>
    <w:lvl w:ilvl="0" w:tplc="D158B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3"/>
  </w:num>
  <w:num w:numId="4">
    <w:abstractNumId w:val="6"/>
  </w:num>
  <w:num w:numId="5">
    <w:abstractNumId w:val="26"/>
  </w:num>
  <w:num w:numId="6">
    <w:abstractNumId w:val="48"/>
  </w:num>
  <w:num w:numId="7">
    <w:abstractNumId w:val="46"/>
  </w:num>
  <w:num w:numId="8">
    <w:abstractNumId w:val="44"/>
  </w:num>
  <w:num w:numId="9">
    <w:abstractNumId w:val="1"/>
  </w:num>
  <w:num w:numId="10">
    <w:abstractNumId w:val="25"/>
  </w:num>
  <w:num w:numId="11">
    <w:abstractNumId w:val="35"/>
  </w:num>
  <w:num w:numId="12">
    <w:abstractNumId w:val="15"/>
  </w:num>
  <w:num w:numId="13">
    <w:abstractNumId w:val="14"/>
  </w:num>
  <w:num w:numId="14">
    <w:abstractNumId w:val="39"/>
  </w:num>
  <w:num w:numId="15">
    <w:abstractNumId w:val="11"/>
  </w:num>
  <w:num w:numId="16">
    <w:abstractNumId w:val="13"/>
  </w:num>
  <w:num w:numId="17">
    <w:abstractNumId w:val="30"/>
  </w:num>
  <w:num w:numId="18">
    <w:abstractNumId w:val="16"/>
  </w:num>
  <w:num w:numId="19">
    <w:abstractNumId w:val="12"/>
  </w:num>
  <w:num w:numId="20">
    <w:abstractNumId w:val="3"/>
  </w:num>
  <w:num w:numId="21">
    <w:abstractNumId w:val="10"/>
  </w:num>
  <w:num w:numId="22">
    <w:abstractNumId w:val="32"/>
  </w:num>
  <w:num w:numId="23">
    <w:abstractNumId w:val="22"/>
  </w:num>
  <w:num w:numId="24">
    <w:abstractNumId w:val="29"/>
  </w:num>
  <w:num w:numId="25">
    <w:abstractNumId w:val="21"/>
  </w:num>
  <w:num w:numId="26">
    <w:abstractNumId w:val="19"/>
  </w:num>
  <w:num w:numId="27">
    <w:abstractNumId w:val="28"/>
  </w:num>
  <w:num w:numId="28">
    <w:abstractNumId w:val="4"/>
  </w:num>
  <w:num w:numId="29">
    <w:abstractNumId w:val="42"/>
  </w:num>
  <w:num w:numId="30">
    <w:abstractNumId w:val="31"/>
  </w:num>
  <w:num w:numId="31">
    <w:abstractNumId w:val="36"/>
  </w:num>
  <w:num w:numId="32">
    <w:abstractNumId w:val="17"/>
  </w:num>
  <w:num w:numId="33">
    <w:abstractNumId w:val="34"/>
  </w:num>
  <w:num w:numId="34">
    <w:abstractNumId w:val="27"/>
  </w:num>
  <w:num w:numId="35">
    <w:abstractNumId w:val="40"/>
  </w:num>
  <w:num w:numId="36">
    <w:abstractNumId w:val="7"/>
  </w:num>
  <w:num w:numId="37">
    <w:abstractNumId w:val="45"/>
  </w:num>
  <w:num w:numId="38">
    <w:abstractNumId w:val="24"/>
  </w:num>
  <w:num w:numId="39">
    <w:abstractNumId w:val="43"/>
  </w:num>
  <w:num w:numId="40">
    <w:abstractNumId w:val="38"/>
  </w:num>
  <w:num w:numId="41">
    <w:abstractNumId w:val="5"/>
  </w:num>
  <w:num w:numId="42">
    <w:abstractNumId w:val="18"/>
  </w:num>
  <w:num w:numId="43">
    <w:abstractNumId w:val="20"/>
  </w:num>
  <w:num w:numId="44">
    <w:abstractNumId w:val="41"/>
  </w:num>
  <w:num w:numId="45">
    <w:abstractNumId w:val="0"/>
  </w:num>
  <w:num w:numId="46">
    <w:abstractNumId w:val="37"/>
  </w:num>
  <w:num w:numId="47">
    <w:abstractNumId w:val="23"/>
  </w:num>
  <w:num w:numId="48">
    <w:abstractNumId w:val="4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3C"/>
    <w:rsid w:val="000009F5"/>
    <w:rsid w:val="000047FE"/>
    <w:rsid w:val="00005477"/>
    <w:rsid w:val="00010800"/>
    <w:rsid w:val="0001514C"/>
    <w:rsid w:val="00022A99"/>
    <w:rsid w:val="00022F20"/>
    <w:rsid w:val="00042C98"/>
    <w:rsid w:val="00043ECE"/>
    <w:rsid w:val="00043EDE"/>
    <w:rsid w:val="00045019"/>
    <w:rsid w:val="0005393C"/>
    <w:rsid w:val="00055F2B"/>
    <w:rsid w:val="00056652"/>
    <w:rsid w:val="0006320D"/>
    <w:rsid w:val="00067854"/>
    <w:rsid w:val="00070F77"/>
    <w:rsid w:val="000711C2"/>
    <w:rsid w:val="00082247"/>
    <w:rsid w:val="0008530D"/>
    <w:rsid w:val="000874B6"/>
    <w:rsid w:val="00093C89"/>
    <w:rsid w:val="000A1CAE"/>
    <w:rsid w:val="000A2D53"/>
    <w:rsid w:val="000A3FD3"/>
    <w:rsid w:val="000A4D11"/>
    <w:rsid w:val="000A4D92"/>
    <w:rsid w:val="000A50E6"/>
    <w:rsid w:val="000A5D4B"/>
    <w:rsid w:val="000B18BD"/>
    <w:rsid w:val="000B4543"/>
    <w:rsid w:val="000B65D3"/>
    <w:rsid w:val="000B6DC1"/>
    <w:rsid w:val="000C01BD"/>
    <w:rsid w:val="000D41AB"/>
    <w:rsid w:val="000D716C"/>
    <w:rsid w:val="000E275D"/>
    <w:rsid w:val="000E3F69"/>
    <w:rsid w:val="000F7D99"/>
    <w:rsid w:val="00102A2C"/>
    <w:rsid w:val="00105BE2"/>
    <w:rsid w:val="00106BA5"/>
    <w:rsid w:val="001125BE"/>
    <w:rsid w:val="001153DD"/>
    <w:rsid w:val="00120413"/>
    <w:rsid w:val="00120CDC"/>
    <w:rsid w:val="00120EB9"/>
    <w:rsid w:val="00121681"/>
    <w:rsid w:val="001256FA"/>
    <w:rsid w:val="00135044"/>
    <w:rsid w:val="001441E5"/>
    <w:rsid w:val="00144E19"/>
    <w:rsid w:val="00145EA0"/>
    <w:rsid w:val="001468BC"/>
    <w:rsid w:val="00152C74"/>
    <w:rsid w:val="00160FAA"/>
    <w:rsid w:val="00162C4D"/>
    <w:rsid w:val="001757D6"/>
    <w:rsid w:val="00175D59"/>
    <w:rsid w:val="001762B0"/>
    <w:rsid w:val="00191CF4"/>
    <w:rsid w:val="001939E8"/>
    <w:rsid w:val="00194A75"/>
    <w:rsid w:val="00195D2E"/>
    <w:rsid w:val="001A12AD"/>
    <w:rsid w:val="001A1EE6"/>
    <w:rsid w:val="001A3D36"/>
    <w:rsid w:val="001A4387"/>
    <w:rsid w:val="001A69C5"/>
    <w:rsid w:val="001B01A2"/>
    <w:rsid w:val="001B6609"/>
    <w:rsid w:val="001C0DCC"/>
    <w:rsid w:val="001C1F6E"/>
    <w:rsid w:val="001C38F5"/>
    <w:rsid w:val="001C591A"/>
    <w:rsid w:val="001D3BF0"/>
    <w:rsid w:val="001D51AA"/>
    <w:rsid w:val="001E5F46"/>
    <w:rsid w:val="001F2D30"/>
    <w:rsid w:val="00203E21"/>
    <w:rsid w:val="00204CA4"/>
    <w:rsid w:val="002057BB"/>
    <w:rsid w:val="00206B6E"/>
    <w:rsid w:val="00210609"/>
    <w:rsid w:val="00210884"/>
    <w:rsid w:val="00215B5A"/>
    <w:rsid w:val="00217A18"/>
    <w:rsid w:val="0023186C"/>
    <w:rsid w:val="00235D52"/>
    <w:rsid w:val="0023793B"/>
    <w:rsid w:val="00240AFA"/>
    <w:rsid w:val="00245BC6"/>
    <w:rsid w:val="002469E4"/>
    <w:rsid w:val="00253212"/>
    <w:rsid w:val="002557A7"/>
    <w:rsid w:val="0025714B"/>
    <w:rsid w:val="0025796D"/>
    <w:rsid w:val="002643F0"/>
    <w:rsid w:val="0026441B"/>
    <w:rsid w:val="00264955"/>
    <w:rsid w:val="00265793"/>
    <w:rsid w:val="00267F74"/>
    <w:rsid w:val="00273228"/>
    <w:rsid w:val="00284520"/>
    <w:rsid w:val="00293B3F"/>
    <w:rsid w:val="002941C4"/>
    <w:rsid w:val="0029463C"/>
    <w:rsid w:val="00294CE9"/>
    <w:rsid w:val="002956E1"/>
    <w:rsid w:val="002961D9"/>
    <w:rsid w:val="002961DC"/>
    <w:rsid w:val="002A2893"/>
    <w:rsid w:val="002A568E"/>
    <w:rsid w:val="002A68CA"/>
    <w:rsid w:val="002B3EB5"/>
    <w:rsid w:val="002C2596"/>
    <w:rsid w:val="002C2862"/>
    <w:rsid w:val="002C4654"/>
    <w:rsid w:val="002C611B"/>
    <w:rsid w:val="002C6511"/>
    <w:rsid w:val="002D104A"/>
    <w:rsid w:val="002D14E2"/>
    <w:rsid w:val="002D308B"/>
    <w:rsid w:val="002D5038"/>
    <w:rsid w:val="002D517E"/>
    <w:rsid w:val="002E23A6"/>
    <w:rsid w:val="002E7108"/>
    <w:rsid w:val="002F1315"/>
    <w:rsid w:val="002F34B7"/>
    <w:rsid w:val="002F4877"/>
    <w:rsid w:val="0030005C"/>
    <w:rsid w:val="00307DC0"/>
    <w:rsid w:val="0031269F"/>
    <w:rsid w:val="00321777"/>
    <w:rsid w:val="003232A0"/>
    <w:rsid w:val="00324DCC"/>
    <w:rsid w:val="003253AF"/>
    <w:rsid w:val="00332519"/>
    <w:rsid w:val="00340040"/>
    <w:rsid w:val="003434E6"/>
    <w:rsid w:val="00345E5D"/>
    <w:rsid w:val="00346380"/>
    <w:rsid w:val="003503DB"/>
    <w:rsid w:val="00351070"/>
    <w:rsid w:val="003515E7"/>
    <w:rsid w:val="00357B12"/>
    <w:rsid w:val="00362683"/>
    <w:rsid w:val="00364AD7"/>
    <w:rsid w:val="003657C3"/>
    <w:rsid w:val="00366709"/>
    <w:rsid w:val="00370AAC"/>
    <w:rsid w:val="00370DC7"/>
    <w:rsid w:val="00382325"/>
    <w:rsid w:val="00385FC2"/>
    <w:rsid w:val="0038623A"/>
    <w:rsid w:val="0039262E"/>
    <w:rsid w:val="00397785"/>
    <w:rsid w:val="003A1001"/>
    <w:rsid w:val="003A1D7C"/>
    <w:rsid w:val="003A6FB4"/>
    <w:rsid w:val="003B0CEA"/>
    <w:rsid w:val="003C15EB"/>
    <w:rsid w:val="003C4052"/>
    <w:rsid w:val="003C4F36"/>
    <w:rsid w:val="003D1070"/>
    <w:rsid w:val="003D3A04"/>
    <w:rsid w:val="003D60DF"/>
    <w:rsid w:val="003D7ED2"/>
    <w:rsid w:val="003D7F97"/>
    <w:rsid w:val="003E25ED"/>
    <w:rsid w:val="003E539F"/>
    <w:rsid w:val="003E562A"/>
    <w:rsid w:val="003E6325"/>
    <w:rsid w:val="003E7E00"/>
    <w:rsid w:val="003F69EF"/>
    <w:rsid w:val="003F7344"/>
    <w:rsid w:val="004034F8"/>
    <w:rsid w:val="0040406E"/>
    <w:rsid w:val="00405661"/>
    <w:rsid w:val="00410448"/>
    <w:rsid w:val="00410B89"/>
    <w:rsid w:val="00414C8A"/>
    <w:rsid w:val="004252FB"/>
    <w:rsid w:val="004274A5"/>
    <w:rsid w:val="00433F88"/>
    <w:rsid w:val="004346D8"/>
    <w:rsid w:val="00437891"/>
    <w:rsid w:val="00443CA6"/>
    <w:rsid w:val="00444BA4"/>
    <w:rsid w:val="00445305"/>
    <w:rsid w:val="004464E4"/>
    <w:rsid w:val="004467C1"/>
    <w:rsid w:val="0044768D"/>
    <w:rsid w:val="00447859"/>
    <w:rsid w:val="00450E4E"/>
    <w:rsid w:val="004519DD"/>
    <w:rsid w:val="00454264"/>
    <w:rsid w:val="0045687A"/>
    <w:rsid w:val="004571B1"/>
    <w:rsid w:val="0045766D"/>
    <w:rsid w:val="00472C65"/>
    <w:rsid w:val="0047373A"/>
    <w:rsid w:val="0048007F"/>
    <w:rsid w:val="0048347D"/>
    <w:rsid w:val="004849BA"/>
    <w:rsid w:val="00490717"/>
    <w:rsid w:val="00491663"/>
    <w:rsid w:val="00494B13"/>
    <w:rsid w:val="00494DAF"/>
    <w:rsid w:val="004A32FD"/>
    <w:rsid w:val="004A6D2A"/>
    <w:rsid w:val="004B2A3A"/>
    <w:rsid w:val="004B3BFA"/>
    <w:rsid w:val="004C2A03"/>
    <w:rsid w:val="004C3458"/>
    <w:rsid w:val="004C6FD2"/>
    <w:rsid w:val="004D18E3"/>
    <w:rsid w:val="004D2AF4"/>
    <w:rsid w:val="004D4EFA"/>
    <w:rsid w:val="004D7170"/>
    <w:rsid w:val="004D7C24"/>
    <w:rsid w:val="004E0148"/>
    <w:rsid w:val="004E1D3E"/>
    <w:rsid w:val="004E40D1"/>
    <w:rsid w:val="004E6D54"/>
    <w:rsid w:val="004F24B9"/>
    <w:rsid w:val="005033F6"/>
    <w:rsid w:val="005048FE"/>
    <w:rsid w:val="0051008A"/>
    <w:rsid w:val="00511FB0"/>
    <w:rsid w:val="00515975"/>
    <w:rsid w:val="00515AE8"/>
    <w:rsid w:val="00523D73"/>
    <w:rsid w:val="005247C9"/>
    <w:rsid w:val="00524DAF"/>
    <w:rsid w:val="0052570C"/>
    <w:rsid w:val="005312B5"/>
    <w:rsid w:val="00542028"/>
    <w:rsid w:val="00543509"/>
    <w:rsid w:val="00547E12"/>
    <w:rsid w:val="00563580"/>
    <w:rsid w:val="00563597"/>
    <w:rsid w:val="00564978"/>
    <w:rsid w:val="00565CE8"/>
    <w:rsid w:val="0056644E"/>
    <w:rsid w:val="005708EA"/>
    <w:rsid w:val="005715C6"/>
    <w:rsid w:val="005773CB"/>
    <w:rsid w:val="00577B47"/>
    <w:rsid w:val="005860E1"/>
    <w:rsid w:val="00592A09"/>
    <w:rsid w:val="00592E39"/>
    <w:rsid w:val="00593456"/>
    <w:rsid w:val="0059424D"/>
    <w:rsid w:val="0059468E"/>
    <w:rsid w:val="00597962"/>
    <w:rsid w:val="005A69F8"/>
    <w:rsid w:val="005A7FD5"/>
    <w:rsid w:val="005B22AC"/>
    <w:rsid w:val="005B49D9"/>
    <w:rsid w:val="005B5AC2"/>
    <w:rsid w:val="005C4503"/>
    <w:rsid w:val="005D1821"/>
    <w:rsid w:val="005D228E"/>
    <w:rsid w:val="005D3730"/>
    <w:rsid w:val="005E74C0"/>
    <w:rsid w:val="005E76F6"/>
    <w:rsid w:val="005F0F71"/>
    <w:rsid w:val="005F4456"/>
    <w:rsid w:val="0060129D"/>
    <w:rsid w:val="00602AD8"/>
    <w:rsid w:val="00603459"/>
    <w:rsid w:val="00604767"/>
    <w:rsid w:val="00625F2B"/>
    <w:rsid w:val="00625F50"/>
    <w:rsid w:val="006334ED"/>
    <w:rsid w:val="00640F76"/>
    <w:rsid w:val="00646758"/>
    <w:rsid w:val="00646966"/>
    <w:rsid w:val="00653887"/>
    <w:rsid w:val="006603EA"/>
    <w:rsid w:val="00661D81"/>
    <w:rsid w:val="00662E2B"/>
    <w:rsid w:val="00665B09"/>
    <w:rsid w:val="006723D2"/>
    <w:rsid w:val="0068797A"/>
    <w:rsid w:val="00693627"/>
    <w:rsid w:val="006973F1"/>
    <w:rsid w:val="006A0C59"/>
    <w:rsid w:val="006B07F5"/>
    <w:rsid w:val="006B09F9"/>
    <w:rsid w:val="006B2A7D"/>
    <w:rsid w:val="006B35C8"/>
    <w:rsid w:val="006C32DE"/>
    <w:rsid w:val="006C722F"/>
    <w:rsid w:val="006C75D5"/>
    <w:rsid w:val="006D231C"/>
    <w:rsid w:val="006E0540"/>
    <w:rsid w:val="006E1EBE"/>
    <w:rsid w:val="006E6AD3"/>
    <w:rsid w:val="006E6B1B"/>
    <w:rsid w:val="006F60DF"/>
    <w:rsid w:val="006F6F55"/>
    <w:rsid w:val="006F700D"/>
    <w:rsid w:val="007036BE"/>
    <w:rsid w:val="007038D6"/>
    <w:rsid w:val="007100BA"/>
    <w:rsid w:val="00715633"/>
    <w:rsid w:val="00716BEF"/>
    <w:rsid w:val="007227D6"/>
    <w:rsid w:val="007344C1"/>
    <w:rsid w:val="007372BE"/>
    <w:rsid w:val="00745368"/>
    <w:rsid w:val="0075115C"/>
    <w:rsid w:val="00755B8E"/>
    <w:rsid w:val="007562C7"/>
    <w:rsid w:val="007600BC"/>
    <w:rsid w:val="007714F9"/>
    <w:rsid w:val="00771880"/>
    <w:rsid w:val="007724F3"/>
    <w:rsid w:val="007741B8"/>
    <w:rsid w:val="007823A2"/>
    <w:rsid w:val="007834E3"/>
    <w:rsid w:val="007917D3"/>
    <w:rsid w:val="00793553"/>
    <w:rsid w:val="007A257D"/>
    <w:rsid w:val="007A29CD"/>
    <w:rsid w:val="007A6274"/>
    <w:rsid w:val="007B0EBD"/>
    <w:rsid w:val="007B2497"/>
    <w:rsid w:val="007B3F2B"/>
    <w:rsid w:val="007B64EA"/>
    <w:rsid w:val="007B6689"/>
    <w:rsid w:val="007B6FC5"/>
    <w:rsid w:val="007C08A7"/>
    <w:rsid w:val="007D6744"/>
    <w:rsid w:val="007D6872"/>
    <w:rsid w:val="007E0744"/>
    <w:rsid w:val="007E34E1"/>
    <w:rsid w:val="007F6191"/>
    <w:rsid w:val="007F663A"/>
    <w:rsid w:val="007F6CA5"/>
    <w:rsid w:val="008015B0"/>
    <w:rsid w:val="00802957"/>
    <w:rsid w:val="00803B19"/>
    <w:rsid w:val="00806E19"/>
    <w:rsid w:val="008075B8"/>
    <w:rsid w:val="008116BA"/>
    <w:rsid w:val="00817F6E"/>
    <w:rsid w:val="00821933"/>
    <w:rsid w:val="00822763"/>
    <w:rsid w:val="00823079"/>
    <w:rsid w:val="00823F26"/>
    <w:rsid w:val="00824BCC"/>
    <w:rsid w:val="008271A1"/>
    <w:rsid w:val="00830A8E"/>
    <w:rsid w:val="00834902"/>
    <w:rsid w:val="008418EF"/>
    <w:rsid w:val="00842A20"/>
    <w:rsid w:val="00842C8A"/>
    <w:rsid w:val="00845315"/>
    <w:rsid w:val="00847C13"/>
    <w:rsid w:val="00850768"/>
    <w:rsid w:val="00852BC3"/>
    <w:rsid w:val="00852D5F"/>
    <w:rsid w:val="00854A35"/>
    <w:rsid w:val="008558C8"/>
    <w:rsid w:val="00867682"/>
    <w:rsid w:val="00875603"/>
    <w:rsid w:val="008806CC"/>
    <w:rsid w:val="00880FB8"/>
    <w:rsid w:val="00881B98"/>
    <w:rsid w:val="00892C44"/>
    <w:rsid w:val="00893DA1"/>
    <w:rsid w:val="0089731E"/>
    <w:rsid w:val="00897747"/>
    <w:rsid w:val="008A1045"/>
    <w:rsid w:val="008B4F9C"/>
    <w:rsid w:val="008B5299"/>
    <w:rsid w:val="008C19AC"/>
    <w:rsid w:val="008C1B0E"/>
    <w:rsid w:val="008C761D"/>
    <w:rsid w:val="008D068D"/>
    <w:rsid w:val="008D06B6"/>
    <w:rsid w:val="008D2864"/>
    <w:rsid w:val="008F10AB"/>
    <w:rsid w:val="008F17A6"/>
    <w:rsid w:val="008F3E28"/>
    <w:rsid w:val="008F6BA6"/>
    <w:rsid w:val="009038C2"/>
    <w:rsid w:val="009052C8"/>
    <w:rsid w:val="00907775"/>
    <w:rsid w:val="009121B2"/>
    <w:rsid w:val="009135D3"/>
    <w:rsid w:val="00915702"/>
    <w:rsid w:val="009213A3"/>
    <w:rsid w:val="00921FAD"/>
    <w:rsid w:val="0092272C"/>
    <w:rsid w:val="00925544"/>
    <w:rsid w:val="00926D68"/>
    <w:rsid w:val="00930247"/>
    <w:rsid w:val="009306B4"/>
    <w:rsid w:val="00930C80"/>
    <w:rsid w:val="00931B1F"/>
    <w:rsid w:val="009358A1"/>
    <w:rsid w:val="00936B3C"/>
    <w:rsid w:val="00937630"/>
    <w:rsid w:val="00945C52"/>
    <w:rsid w:val="00947FAA"/>
    <w:rsid w:val="009530C1"/>
    <w:rsid w:val="00954207"/>
    <w:rsid w:val="00954366"/>
    <w:rsid w:val="009553B1"/>
    <w:rsid w:val="009608D4"/>
    <w:rsid w:val="00963DE8"/>
    <w:rsid w:val="00965F76"/>
    <w:rsid w:val="009662B8"/>
    <w:rsid w:val="0096735E"/>
    <w:rsid w:val="009844F4"/>
    <w:rsid w:val="0098750C"/>
    <w:rsid w:val="00990C33"/>
    <w:rsid w:val="009A06BB"/>
    <w:rsid w:val="009A3677"/>
    <w:rsid w:val="009A6271"/>
    <w:rsid w:val="009B3DB2"/>
    <w:rsid w:val="009B6BDB"/>
    <w:rsid w:val="009B6E7A"/>
    <w:rsid w:val="009D0BCF"/>
    <w:rsid w:val="009D37C9"/>
    <w:rsid w:val="009D48AF"/>
    <w:rsid w:val="009E371B"/>
    <w:rsid w:val="009E61A4"/>
    <w:rsid w:val="009E711F"/>
    <w:rsid w:val="009F005A"/>
    <w:rsid w:val="009F5EEA"/>
    <w:rsid w:val="009F688B"/>
    <w:rsid w:val="00A0056C"/>
    <w:rsid w:val="00A01F2B"/>
    <w:rsid w:val="00A032D9"/>
    <w:rsid w:val="00A0486D"/>
    <w:rsid w:val="00A071E6"/>
    <w:rsid w:val="00A103B9"/>
    <w:rsid w:val="00A1191F"/>
    <w:rsid w:val="00A121EF"/>
    <w:rsid w:val="00A13AB9"/>
    <w:rsid w:val="00A15AB5"/>
    <w:rsid w:val="00A16512"/>
    <w:rsid w:val="00A1683A"/>
    <w:rsid w:val="00A274D1"/>
    <w:rsid w:val="00A32A09"/>
    <w:rsid w:val="00A410A1"/>
    <w:rsid w:val="00A41396"/>
    <w:rsid w:val="00A4751E"/>
    <w:rsid w:val="00A5018C"/>
    <w:rsid w:val="00A51406"/>
    <w:rsid w:val="00A53F08"/>
    <w:rsid w:val="00A55EF9"/>
    <w:rsid w:val="00A572C2"/>
    <w:rsid w:val="00A62B99"/>
    <w:rsid w:val="00A65C0B"/>
    <w:rsid w:val="00A6714E"/>
    <w:rsid w:val="00A72254"/>
    <w:rsid w:val="00A73A04"/>
    <w:rsid w:val="00A73C82"/>
    <w:rsid w:val="00A805F1"/>
    <w:rsid w:val="00A8610A"/>
    <w:rsid w:val="00A93058"/>
    <w:rsid w:val="00A94971"/>
    <w:rsid w:val="00A94B2A"/>
    <w:rsid w:val="00AA19B5"/>
    <w:rsid w:val="00AA26D3"/>
    <w:rsid w:val="00AA65F0"/>
    <w:rsid w:val="00AB0D3B"/>
    <w:rsid w:val="00AB48F3"/>
    <w:rsid w:val="00AB70A4"/>
    <w:rsid w:val="00AB7684"/>
    <w:rsid w:val="00AB7F7A"/>
    <w:rsid w:val="00AC3242"/>
    <w:rsid w:val="00AC3E03"/>
    <w:rsid w:val="00AC46CA"/>
    <w:rsid w:val="00AC7204"/>
    <w:rsid w:val="00AD07F3"/>
    <w:rsid w:val="00AD1CDE"/>
    <w:rsid w:val="00AD3780"/>
    <w:rsid w:val="00AD7129"/>
    <w:rsid w:val="00AD7971"/>
    <w:rsid w:val="00AE16F4"/>
    <w:rsid w:val="00AE1FEF"/>
    <w:rsid w:val="00AF21EC"/>
    <w:rsid w:val="00AF783E"/>
    <w:rsid w:val="00B00E78"/>
    <w:rsid w:val="00B05100"/>
    <w:rsid w:val="00B056A5"/>
    <w:rsid w:val="00B060B7"/>
    <w:rsid w:val="00B10243"/>
    <w:rsid w:val="00B12BF5"/>
    <w:rsid w:val="00B134C8"/>
    <w:rsid w:val="00B2040F"/>
    <w:rsid w:val="00B20AF4"/>
    <w:rsid w:val="00B240EA"/>
    <w:rsid w:val="00B34329"/>
    <w:rsid w:val="00B37ABB"/>
    <w:rsid w:val="00B42C34"/>
    <w:rsid w:val="00B434F1"/>
    <w:rsid w:val="00B43A61"/>
    <w:rsid w:val="00B43C23"/>
    <w:rsid w:val="00B43F2A"/>
    <w:rsid w:val="00B44F55"/>
    <w:rsid w:val="00B461FF"/>
    <w:rsid w:val="00B470E7"/>
    <w:rsid w:val="00B47932"/>
    <w:rsid w:val="00B50E77"/>
    <w:rsid w:val="00B52AE6"/>
    <w:rsid w:val="00B636D6"/>
    <w:rsid w:val="00B63F86"/>
    <w:rsid w:val="00B64961"/>
    <w:rsid w:val="00B65038"/>
    <w:rsid w:val="00B707C2"/>
    <w:rsid w:val="00B71E27"/>
    <w:rsid w:val="00B725A5"/>
    <w:rsid w:val="00B75C19"/>
    <w:rsid w:val="00B76C53"/>
    <w:rsid w:val="00B8464B"/>
    <w:rsid w:val="00B97C1F"/>
    <w:rsid w:val="00BA1AAF"/>
    <w:rsid w:val="00BA6AED"/>
    <w:rsid w:val="00BB3E3D"/>
    <w:rsid w:val="00BB7005"/>
    <w:rsid w:val="00BC046F"/>
    <w:rsid w:val="00BC17BB"/>
    <w:rsid w:val="00BC437F"/>
    <w:rsid w:val="00BC7299"/>
    <w:rsid w:val="00BD20F9"/>
    <w:rsid w:val="00BD3AA0"/>
    <w:rsid w:val="00BD5048"/>
    <w:rsid w:val="00BD70F2"/>
    <w:rsid w:val="00BE48D7"/>
    <w:rsid w:val="00BE4C96"/>
    <w:rsid w:val="00BE4DCF"/>
    <w:rsid w:val="00BE4E3D"/>
    <w:rsid w:val="00BE72BE"/>
    <w:rsid w:val="00BF1CDB"/>
    <w:rsid w:val="00BF5445"/>
    <w:rsid w:val="00BF6C55"/>
    <w:rsid w:val="00C05643"/>
    <w:rsid w:val="00C1286B"/>
    <w:rsid w:val="00C16E43"/>
    <w:rsid w:val="00C17D74"/>
    <w:rsid w:val="00C332F4"/>
    <w:rsid w:val="00C43310"/>
    <w:rsid w:val="00C47CFE"/>
    <w:rsid w:val="00C50997"/>
    <w:rsid w:val="00C641BA"/>
    <w:rsid w:val="00C66378"/>
    <w:rsid w:val="00C66689"/>
    <w:rsid w:val="00C73D2E"/>
    <w:rsid w:val="00C76363"/>
    <w:rsid w:val="00C834DE"/>
    <w:rsid w:val="00C8369D"/>
    <w:rsid w:val="00C846FC"/>
    <w:rsid w:val="00C85196"/>
    <w:rsid w:val="00C90048"/>
    <w:rsid w:val="00C90BD0"/>
    <w:rsid w:val="00C91ACC"/>
    <w:rsid w:val="00C91CA2"/>
    <w:rsid w:val="00C93359"/>
    <w:rsid w:val="00C97026"/>
    <w:rsid w:val="00CA4F25"/>
    <w:rsid w:val="00CA7493"/>
    <w:rsid w:val="00CB0A2D"/>
    <w:rsid w:val="00CB23DA"/>
    <w:rsid w:val="00CB6830"/>
    <w:rsid w:val="00CC08F6"/>
    <w:rsid w:val="00CC0DAD"/>
    <w:rsid w:val="00CC1ADE"/>
    <w:rsid w:val="00CC295F"/>
    <w:rsid w:val="00CC7BE1"/>
    <w:rsid w:val="00CD430E"/>
    <w:rsid w:val="00CD543F"/>
    <w:rsid w:val="00CE1DBD"/>
    <w:rsid w:val="00CE31A0"/>
    <w:rsid w:val="00CE76EF"/>
    <w:rsid w:val="00CF04FA"/>
    <w:rsid w:val="00CF1591"/>
    <w:rsid w:val="00CF2EA3"/>
    <w:rsid w:val="00CF2F4C"/>
    <w:rsid w:val="00D0032B"/>
    <w:rsid w:val="00D02BFA"/>
    <w:rsid w:val="00D03783"/>
    <w:rsid w:val="00D051ED"/>
    <w:rsid w:val="00D10752"/>
    <w:rsid w:val="00D203D3"/>
    <w:rsid w:val="00D21721"/>
    <w:rsid w:val="00D23CE1"/>
    <w:rsid w:val="00D2436B"/>
    <w:rsid w:val="00D24FA4"/>
    <w:rsid w:val="00D315BC"/>
    <w:rsid w:val="00D31969"/>
    <w:rsid w:val="00D40D28"/>
    <w:rsid w:val="00D44BF6"/>
    <w:rsid w:val="00D44DFE"/>
    <w:rsid w:val="00D61D00"/>
    <w:rsid w:val="00D62517"/>
    <w:rsid w:val="00D63A0C"/>
    <w:rsid w:val="00D63BD8"/>
    <w:rsid w:val="00D63E10"/>
    <w:rsid w:val="00D65068"/>
    <w:rsid w:val="00D657A5"/>
    <w:rsid w:val="00D677ED"/>
    <w:rsid w:val="00D764DD"/>
    <w:rsid w:val="00D85359"/>
    <w:rsid w:val="00D86695"/>
    <w:rsid w:val="00D963D4"/>
    <w:rsid w:val="00D9717C"/>
    <w:rsid w:val="00D972B9"/>
    <w:rsid w:val="00D97D3F"/>
    <w:rsid w:val="00DA146B"/>
    <w:rsid w:val="00DA48B0"/>
    <w:rsid w:val="00DB3A83"/>
    <w:rsid w:val="00DB4F42"/>
    <w:rsid w:val="00DB5C58"/>
    <w:rsid w:val="00DB7EE1"/>
    <w:rsid w:val="00DC1894"/>
    <w:rsid w:val="00DD1697"/>
    <w:rsid w:val="00DD33DA"/>
    <w:rsid w:val="00DD7A10"/>
    <w:rsid w:val="00DE3420"/>
    <w:rsid w:val="00DF1AA7"/>
    <w:rsid w:val="00DF39CC"/>
    <w:rsid w:val="00DF54B8"/>
    <w:rsid w:val="00DF5C73"/>
    <w:rsid w:val="00E017B4"/>
    <w:rsid w:val="00E047B6"/>
    <w:rsid w:val="00E168D0"/>
    <w:rsid w:val="00E2181B"/>
    <w:rsid w:val="00E24CD3"/>
    <w:rsid w:val="00E3398F"/>
    <w:rsid w:val="00E40BB2"/>
    <w:rsid w:val="00E549A7"/>
    <w:rsid w:val="00E616DF"/>
    <w:rsid w:val="00E62BFD"/>
    <w:rsid w:val="00E64190"/>
    <w:rsid w:val="00E648E1"/>
    <w:rsid w:val="00E66E04"/>
    <w:rsid w:val="00E67CD8"/>
    <w:rsid w:val="00E73872"/>
    <w:rsid w:val="00E75303"/>
    <w:rsid w:val="00E75868"/>
    <w:rsid w:val="00E8173C"/>
    <w:rsid w:val="00E9158D"/>
    <w:rsid w:val="00EA2657"/>
    <w:rsid w:val="00EA3FB1"/>
    <w:rsid w:val="00EA7BE2"/>
    <w:rsid w:val="00EB6F00"/>
    <w:rsid w:val="00EB6FD0"/>
    <w:rsid w:val="00EB7EA3"/>
    <w:rsid w:val="00EC19F6"/>
    <w:rsid w:val="00EC459D"/>
    <w:rsid w:val="00EC50AB"/>
    <w:rsid w:val="00EC5703"/>
    <w:rsid w:val="00EC708F"/>
    <w:rsid w:val="00ED5F90"/>
    <w:rsid w:val="00ED6DF2"/>
    <w:rsid w:val="00EE0131"/>
    <w:rsid w:val="00EE3803"/>
    <w:rsid w:val="00EE38EE"/>
    <w:rsid w:val="00EE626F"/>
    <w:rsid w:val="00EF08CA"/>
    <w:rsid w:val="00EF394D"/>
    <w:rsid w:val="00EF3C87"/>
    <w:rsid w:val="00EF7A40"/>
    <w:rsid w:val="00F03359"/>
    <w:rsid w:val="00F07C70"/>
    <w:rsid w:val="00F12DA6"/>
    <w:rsid w:val="00F1546C"/>
    <w:rsid w:val="00F16AE1"/>
    <w:rsid w:val="00F2707D"/>
    <w:rsid w:val="00F3744A"/>
    <w:rsid w:val="00F41E29"/>
    <w:rsid w:val="00F424CC"/>
    <w:rsid w:val="00F4512B"/>
    <w:rsid w:val="00F579B4"/>
    <w:rsid w:val="00F60B54"/>
    <w:rsid w:val="00F61481"/>
    <w:rsid w:val="00F62C09"/>
    <w:rsid w:val="00F64A85"/>
    <w:rsid w:val="00F64D2F"/>
    <w:rsid w:val="00F6519A"/>
    <w:rsid w:val="00F70AB6"/>
    <w:rsid w:val="00F71FCF"/>
    <w:rsid w:val="00F76A62"/>
    <w:rsid w:val="00F84A7A"/>
    <w:rsid w:val="00F903C2"/>
    <w:rsid w:val="00F91F89"/>
    <w:rsid w:val="00F9574D"/>
    <w:rsid w:val="00F96687"/>
    <w:rsid w:val="00F97FFA"/>
    <w:rsid w:val="00FA2505"/>
    <w:rsid w:val="00FA2551"/>
    <w:rsid w:val="00FA5113"/>
    <w:rsid w:val="00FA6DA1"/>
    <w:rsid w:val="00FB3926"/>
    <w:rsid w:val="00FB5248"/>
    <w:rsid w:val="00FB6BF3"/>
    <w:rsid w:val="00FC1006"/>
    <w:rsid w:val="00FC3F23"/>
    <w:rsid w:val="00FC4B10"/>
    <w:rsid w:val="00FC7F00"/>
    <w:rsid w:val="00FD2F7B"/>
    <w:rsid w:val="00FD581B"/>
    <w:rsid w:val="00FE00D7"/>
    <w:rsid w:val="00FE05FB"/>
    <w:rsid w:val="00FE221E"/>
    <w:rsid w:val="00FE2C90"/>
    <w:rsid w:val="00FE3ABD"/>
    <w:rsid w:val="00FF071E"/>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0F369"/>
  <w15:docId w15:val="{EA39AEDB-A549-40CC-8389-9CDE0B5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6B1B"/>
    <w:pPr>
      <w:widowControl w:val="0"/>
      <w:suppressAutoHyphens/>
    </w:pPr>
    <w:rPr>
      <w:rFonts w:eastAsia="Arial Unicode MS"/>
      <w:kern w:val="1"/>
      <w:sz w:val="24"/>
      <w:szCs w:val="24"/>
    </w:rPr>
  </w:style>
  <w:style w:type="paragraph" w:styleId="Cmsor1">
    <w:name w:val="heading 1"/>
    <w:basedOn w:val="Norml"/>
    <w:next w:val="Norml"/>
    <w:link w:val="Cmsor1Char"/>
    <w:qFormat/>
    <w:rsid w:val="00194A75"/>
    <w:pPr>
      <w:autoSpaceDE w:val="0"/>
      <w:autoSpaceDN w:val="0"/>
      <w:adjustRightInd w:val="0"/>
      <w:spacing w:after="80"/>
      <w:outlineLvl w:val="0"/>
    </w:pPr>
    <w:rPr>
      <w:rFonts w:cs="Arial"/>
      <w:b/>
      <w:bCs/>
      <w:sz w:val="28"/>
      <w:szCs w:val="28"/>
      <w:lang w:eastAsia="hu-HU"/>
    </w:rPr>
  </w:style>
  <w:style w:type="paragraph" w:styleId="Cmsor2">
    <w:name w:val="heading 2"/>
    <w:basedOn w:val="Norml"/>
    <w:next w:val="Norml"/>
    <w:qFormat/>
    <w:rsid w:val="006B07F5"/>
    <w:pPr>
      <w:keepNext/>
      <w:spacing w:after="240"/>
      <w:jc w:val="both"/>
      <w:outlineLvl w:val="1"/>
    </w:pPr>
    <w:rPr>
      <w:rFonts w:cs="Arial"/>
      <w:b/>
      <w:bCs/>
      <w:lang w:eastAsia="hu-HU"/>
    </w:rPr>
  </w:style>
  <w:style w:type="paragraph" w:styleId="Cmsor3">
    <w:name w:val="heading 3"/>
    <w:basedOn w:val="Norml"/>
    <w:next w:val="Norml"/>
    <w:qFormat/>
    <w:rsid w:val="006B07F5"/>
    <w:pPr>
      <w:keepNext/>
      <w:spacing w:after="240"/>
      <w:jc w:val="both"/>
      <w:outlineLvl w:val="2"/>
    </w:pPr>
    <w:rPr>
      <w:rFonts w:cs="Arial"/>
      <w:b/>
      <w:bCs/>
      <w:sz w:val="22"/>
      <w:szCs w:val="22"/>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l11">
    <w:name w:val="Štýl11"/>
    <w:basedOn w:val="Cmsor1"/>
    <w:rsid w:val="00F61481"/>
    <w:pPr>
      <w:jc w:val="both"/>
    </w:pPr>
    <w:rPr>
      <w:kern w:val="0"/>
    </w:rPr>
  </w:style>
  <w:style w:type="character" w:customStyle="1" w:styleId="tlnormal">
    <w:name w:val="Štýl normal +"/>
    <w:basedOn w:val="Bekezdsalapbettpusa"/>
    <w:rsid w:val="00C85196"/>
    <w:rPr>
      <w:rFonts w:ascii="Times New Roman" w:hAnsi="Times New Roman"/>
      <w:color w:val="auto"/>
      <w:sz w:val="22"/>
      <w:szCs w:val="24"/>
      <w:u w:val="none"/>
      <w:lang w:val="hu-HU" w:eastAsia="x-none"/>
    </w:rPr>
  </w:style>
  <w:style w:type="paragraph" w:customStyle="1" w:styleId="tltlNadpis2TimesNewRoman12pt14pt">
    <w:name w:val="Štýl Štýl Nadpis 2 + Times New Roman 12 pt + 14 pt"/>
    <w:basedOn w:val="Cmsor1"/>
    <w:next w:val="Cmsor1"/>
    <w:autoRedefine/>
    <w:rsid w:val="00C85196"/>
  </w:style>
  <w:style w:type="character" w:customStyle="1" w:styleId="tlapple-style-spanTimesNewRoman13ptTun">
    <w:name w:val="Štýl apple-style-span + Times New Roman 13 pt Tučné"/>
    <w:basedOn w:val="tlnormal"/>
    <w:rsid w:val="00C85196"/>
    <w:rPr>
      <w:rFonts w:ascii="Times New Roman" w:hAnsi="Times New Roman"/>
      <w:b/>
      <w:bCs/>
      <w:color w:val="auto"/>
      <w:sz w:val="24"/>
      <w:szCs w:val="24"/>
      <w:u w:val="none"/>
      <w:lang w:val="hu-HU" w:eastAsia="x-none"/>
    </w:rPr>
  </w:style>
  <w:style w:type="character" w:customStyle="1" w:styleId="Normal1">
    <w:name w:val="Normal1"/>
    <w:rsid w:val="006B07F5"/>
    <w:rPr>
      <w:rFonts w:ascii="Times New Roman" w:hAnsi="Times New Roman"/>
      <w:color w:val="auto"/>
      <w:sz w:val="22"/>
      <w:szCs w:val="22"/>
      <w:u w:val="none"/>
      <w:lang w:val="hu-HU" w:eastAsia="x-none"/>
    </w:rPr>
  </w:style>
  <w:style w:type="paragraph" w:styleId="lfej">
    <w:name w:val="header"/>
    <w:basedOn w:val="Norml"/>
    <w:rsid w:val="00936B3C"/>
    <w:pPr>
      <w:tabs>
        <w:tab w:val="center" w:pos="4536"/>
        <w:tab w:val="right" w:pos="9072"/>
      </w:tabs>
    </w:pPr>
  </w:style>
  <w:style w:type="table" w:styleId="Rcsostblzat">
    <w:name w:val="Table Grid"/>
    <w:basedOn w:val="Normltblzat"/>
    <w:rsid w:val="00936B3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936B3C"/>
    <w:rPr>
      <w:color w:val="auto"/>
      <w:sz w:val="20"/>
      <w:u w:val="single"/>
    </w:rPr>
  </w:style>
  <w:style w:type="paragraph" w:styleId="llb">
    <w:name w:val="footer"/>
    <w:basedOn w:val="Norml"/>
    <w:rsid w:val="00BE4C96"/>
    <w:pPr>
      <w:tabs>
        <w:tab w:val="center" w:pos="4536"/>
        <w:tab w:val="right" w:pos="9072"/>
      </w:tabs>
    </w:pPr>
  </w:style>
  <w:style w:type="character" w:styleId="Oldalszm">
    <w:name w:val="page number"/>
    <w:basedOn w:val="Bekezdsalapbettpusa"/>
    <w:rsid w:val="00BE4C96"/>
  </w:style>
  <w:style w:type="paragraph" w:styleId="Buborkszveg">
    <w:name w:val="Balloon Text"/>
    <w:basedOn w:val="Norml"/>
    <w:link w:val="BuborkszvegChar"/>
    <w:uiPriority w:val="99"/>
    <w:rsid w:val="006C32DE"/>
    <w:rPr>
      <w:rFonts w:ascii="Tahoma" w:hAnsi="Tahoma" w:cs="Tahoma"/>
      <w:sz w:val="16"/>
      <w:szCs w:val="16"/>
    </w:rPr>
  </w:style>
  <w:style w:type="character" w:customStyle="1" w:styleId="BuborkszvegChar">
    <w:name w:val="Buborékszöveg Char"/>
    <w:basedOn w:val="Bekezdsalapbettpusa"/>
    <w:link w:val="Buborkszveg"/>
    <w:uiPriority w:val="99"/>
    <w:rsid w:val="006C32DE"/>
    <w:rPr>
      <w:rFonts w:ascii="Tahoma" w:eastAsia="Arial Unicode MS" w:hAnsi="Tahoma" w:cs="Tahoma"/>
      <w:kern w:val="1"/>
      <w:sz w:val="16"/>
      <w:szCs w:val="16"/>
    </w:rPr>
  </w:style>
  <w:style w:type="character" w:customStyle="1" w:styleId="Cmsor1Char">
    <w:name w:val="Címsor 1 Char"/>
    <w:basedOn w:val="Bekezdsalapbettpusa"/>
    <w:link w:val="Cmsor1"/>
    <w:rsid w:val="006C32DE"/>
    <w:rPr>
      <w:rFonts w:eastAsia="Arial Unicode MS" w:cs="Arial"/>
      <w:b/>
      <w:bCs/>
      <w:kern w:val="1"/>
      <w:sz w:val="28"/>
      <w:szCs w:val="28"/>
      <w:lang w:eastAsia="hu-HU"/>
    </w:rPr>
  </w:style>
  <w:style w:type="paragraph" w:styleId="Listaszerbekezds">
    <w:name w:val="List Paragraph"/>
    <w:basedOn w:val="Norml"/>
    <w:uiPriority w:val="34"/>
    <w:qFormat/>
    <w:rsid w:val="006C32DE"/>
    <w:pPr>
      <w:widowControl/>
      <w:suppressAutoHyphens w:val="0"/>
      <w:ind w:left="720"/>
      <w:contextualSpacing/>
    </w:pPr>
    <w:rPr>
      <w:rFonts w:eastAsia="Times New Roman"/>
      <w:kern w:val="0"/>
    </w:rPr>
  </w:style>
  <w:style w:type="character" w:styleId="Mrltotthiperhivatkozs">
    <w:name w:val="FollowedHyperlink"/>
    <w:basedOn w:val="Bekezdsalapbettpusa"/>
    <w:uiPriority w:val="99"/>
    <w:unhideWhenUsed/>
    <w:rsid w:val="006C32DE"/>
    <w:rPr>
      <w:color w:val="800080" w:themeColor="followedHyperlink"/>
      <w:u w:val="single"/>
    </w:rPr>
  </w:style>
  <w:style w:type="paragraph" w:styleId="Lbjegyzetszveg">
    <w:name w:val="footnote text"/>
    <w:basedOn w:val="Norml"/>
    <w:link w:val="LbjegyzetszvegChar"/>
    <w:uiPriority w:val="99"/>
    <w:unhideWhenUsed/>
    <w:rsid w:val="006C32DE"/>
    <w:pPr>
      <w:widowControl/>
      <w:suppressAutoHyphens w:val="0"/>
    </w:pPr>
    <w:rPr>
      <w:rFonts w:eastAsia="Times New Roman"/>
      <w:kern w:val="0"/>
      <w:sz w:val="20"/>
      <w:szCs w:val="20"/>
    </w:rPr>
  </w:style>
  <w:style w:type="character" w:customStyle="1" w:styleId="LbjegyzetszvegChar">
    <w:name w:val="Lábjegyzetszöveg Char"/>
    <w:basedOn w:val="Bekezdsalapbettpusa"/>
    <w:link w:val="Lbjegyzetszveg"/>
    <w:uiPriority w:val="99"/>
    <w:rsid w:val="006C32DE"/>
  </w:style>
  <w:style w:type="character" w:styleId="Lbjegyzet-hivatkozs">
    <w:name w:val="footnote reference"/>
    <w:basedOn w:val="Bekezdsalapbettpusa"/>
    <w:uiPriority w:val="99"/>
    <w:unhideWhenUsed/>
    <w:rsid w:val="006C32DE"/>
    <w:rPr>
      <w:vertAlign w:val="superscript"/>
    </w:rPr>
  </w:style>
  <w:style w:type="character" w:styleId="Jegyzethivatkozs">
    <w:name w:val="annotation reference"/>
    <w:basedOn w:val="Bekezdsalapbettpusa"/>
    <w:unhideWhenUsed/>
    <w:rsid w:val="006C32DE"/>
    <w:rPr>
      <w:sz w:val="16"/>
      <w:szCs w:val="16"/>
    </w:rPr>
  </w:style>
  <w:style w:type="paragraph" w:styleId="Jegyzetszveg">
    <w:name w:val="annotation text"/>
    <w:basedOn w:val="Norml"/>
    <w:link w:val="JegyzetszvegChar"/>
    <w:unhideWhenUsed/>
    <w:rsid w:val="006C32DE"/>
    <w:pPr>
      <w:widowControl/>
      <w:suppressAutoHyphens w:val="0"/>
      <w:spacing w:after="200"/>
    </w:pPr>
    <w:rPr>
      <w:rFonts w:asciiTheme="minorHAnsi" w:eastAsiaTheme="minorHAnsi" w:hAnsiTheme="minorHAnsi" w:cstheme="minorBidi"/>
      <w:kern w:val="0"/>
      <w:sz w:val="20"/>
      <w:szCs w:val="20"/>
    </w:rPr>
  </w:style>
  <w:style w:type="character" w:customStyle="1" w:styleId="JegyzetszvegChar">
    <w:name w:val="Jegyzetszöveg Char"/>
    <w:basedOn w:val="Bekezdsalapbettpusa"/>
    <w:link w:val="Jegyzetszveg"/>
    <w:rsid w:val="006C32DE"/>
    <w:rPr>
      <w:rFonts w:asciiTheme="minorHAnsi" w:eastAsiaTheme="minorHAnsi" w:hAnsiTheme="minorHAnsi" w:cstheme="minorBidi"/>
    </w:rPr>
  </w:style>
  <w:style w:type="paragraph" w:styleId="Megjegyzstrgya">
    <w:name w:val="annotation subject"/>
    <w:basedOn w:val="Jegyzetszveg"/>
    <w:next w:val="Jegyzetszveg"/>
    <w:link w:val="MegjegyzstrgyaChar"/>
    <w:uiPriority w:val="99"/>
    <w:unhideWhenUsed/>
    <w:rsid w:val="006C32DE"/>
    <w:pPr>
      <w:spacing w:after="0"/>
    </w:pPr>
    <w:rPr>
      <w:rFonts w:ascii="Times New Roman" w:eastAsia="Times New Roman" w:hAnsi="Times New Roman" w:cs="Times New Roman"/>
      <w:b/>
      <w:bCs/>
    </w:rPr>
  </w:style>
  <w:style w:type="character" w:customStyle="1" w:styleId="MegjegyzstrgyaChar">
    <w:name w:val="Megjegyzés tárgya Char"/>
    <w:basedOn w:val="JegyzetszvegChar"/>
    <w:link w:val="Megjegyzstrgya"/>
    <w:uiPriority w:val="99"/>
    <w:rsid w:val="006C32DE"/>
    <w:rPr>
      <w:rFonts w:asciiTheme="minorHAnsi" w:eastAsiaTheme="minorHAnsi" w:hAnsiTheme="minorHAnsi" w:cstheme="minorBidi"/>
      <w:b/>
      <w:bCs/>
    </w:rPr>
  </w:style>
  <w:style w:type="paragraph" w:styleId="Kpalrs">
    <w:name w:val="caption"/>
    <w:basedOn w:val="Norml"/>
    <w:next w:val="Norml"/>
    <w:uiPriority w:val="35"/>
    <w:unhideWhenUsed/>
    <w:qFormat/>
    <w:rsid w:val="006C32DE"/>
    <w:pPr>
      <w:widowControl/>
      <w:suppressAutoHyphens w:val="0"/>
      <w:spacing w:after="200"/>
    </w:pPr>
    <w:rPr>
      <w:rFonts w:eastAsia="Times New Roman"/>
      <w:b/>
      <w:bCs/>
      <w:color w:val="4F81BD" w:themeColor="accent1"/>
      <w:kern w:val="0"/>
      <w:sz w:val="18"/>
      <w:szCs w:val="18"/>
    </w:rPr>
  </w:style>
  <w:style w:type="character" w:styleId="Finomkiemels">
    <w:name w:val="Subtle Emphasis"/>
    <w:basedOn w:val="Bekezdsalapbettpusa"/>
    <w:uiPriority w:val="19"/>
    <w:qFormat/>
    <w:rsid w:val="006C32DE"/>
    <w:rPr>
      <w:i/>
      <w:iCs/>
      <w:color w:val="808080" w:themeColor="text1" w:themeTint="7F"/>
    </w:rPr>
  </w:style>
  <w:style w:type="paragraph" w:customStyle="1" w:styleId="Default">
    <w:name w:val="Default"/>
    <w:rsid w:val="00B00E78"/>
    <w:pPr>
      <w:autoSpaceDE w:val="0"/>
      <w:autoSpaceDN w:val="0"/>
      <w:adjustRightInd w:val="0"/>
    </w:pPr>
    <w:rPr>
      <w:color w:val="000000"/>
      <w:sz w:val="24"/>
      <w:szCs w:val="24"/>
      <w:lang w:val="hu-HU"/>
    </w:rPr>
  </w:style>
  <w:style w:type="character" w:styleId="Kiemels">
    <w:name w:val="Emphasis"/>
    <w:basedOn w:val="Bekezdsalapbettpusa"/>
    <w:uiPriority w:val="20"/>
    <w:qFormat/>
    <w:rsid w:val="00FF071E"/>
    <w:rPr>
      <w:i/>
      <w:iCs/>
    </w:rPr>
  </w:style>
  <w:style w:type="paragraph" w:customStyle="1" w:styleId="COEParagraphn">
    <w:name w:val="COE_Paragraph_n"/>
    <w:basedOn w:val="Norml"/>
    <w:rsid w:val="00FB3926"/>
    <w:pPr>
      <w:widowControl/>
      <w:numPr>
        <w:numId w:val="46"/>
      </w:numPr>
      <w:suppressAutoHyphens w:val="0"/>
      <w:spacing w:before="240" w:after="120"/>
      <w:jc w:val="both"/>
    </w:pPr>
    <w:rPr>
      <w:rFonts w:eastAsia="Times New Roman"/>
      <w:kern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rekaszt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gsegely.sk" TargetMode="External"/><Relationship Id="rId4" Type="http://schemas.openxmlformats.org/officeDocument/2006/relationships/settings" Target="settings.xml"/><Relationship Id="rId9" Type="http://schemas.openxmlformats.org/officeDocument/2006/relationships/hyperlink" Target="http://www.kerekasztal.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jszo.com/kozelet/erzi-a-szlovak-kormany-hogy-nem-lenne-elegans-a-benes-dekretumok-alapjan-elkobozni-a-d4-es" TargetMode="External"/><Relationship Id="rId3" Type="http://schemas.openxmlformats.org/officeDocument/2006/relationships/hyperlink" Target="https://www.aktuality.sk/clanok/700460/pozemky-pod-dolezitou-cestou-komplikuju-dalsiu-vystavbu-padlo-aj-nove-trestne-oznamenie/" TargetMode="External"/><Relationship Id="rId7" Type="http://schemas.openxmlformats.org/officeDocument/2006/relationships/hyperlink" Target="https://domov.sme.sk/c/22434774/juraj-gyimesi-upozornil-na-konfiskaciu-majetku.html" TargetMode="External"/><Relationship Id="rId2" Type="http://schemas.openxmlformats.org/officeDocument/2006/relationships/hyperlink" Target="https://ma7.sk/kozelet/aktualis/pozsonypuspokin-is-tovabb-hatnak-a-benes-dekretumok" TargetMode="External"/><Relationship Id="rId1" Type="http://schemas.openxmlformats.org/officeDocument/2006/relationships/hyperlink" Target="https://parameter.sk/rovat/regio/2013/09/20/benes-dekretumok-alapjan-ruhaztak-telkeket-pat-kozsegrol-foldosztasra" TargetMode="External"/><Relationship Id="rId6" Type="http://schemas.openxmlformats.org/officeDocument/2006/relationships/hyperlink" Target="https://ujszo.com/kozelet/az-allam-a-benes-dekretumokra-hivatkozva-a-puszta-nevrokonsag-alapjan-ma-is-koboz-el" TargetMode="External"/><Relationship Id="rId5" Type="http://schemas.openxmlformats.org/officeDocument/2006/relationships/hyperlink" Target="https://www.aktuality.sk/clanok/712827/obchvat-bratislavy-postavili-na-nevykupenych-pozemkoch-dialniciari-nevedia-ako-dalej/" TargetMode="External"/><Relationship Id="rId10" Type="http://schemas.openxmlformats.org/officeDocument/2006/relationships/hyperlink" Target="https://ujszo.com/benes-decrees-when-the-past-catches-up-with-the-present" TargetMode="External"/><Relationship Id="rId4" Type="http://schemas.openxmlformats.org/officeDocument/2006/relationships/hyperlink" Target="https://www.aktuality.sk/clanok/678509/na-pozemkoch-im-stavaju-obchvat-nedostali-ani-cent-stat-povazuje-parcely-za-svoje/" TargetMode="External"/><Relationship Id="rId9" Type="http://schemas.openxmlformats.org/officeDocument/2006/relationships/hyperlink" Target="https://ujszo.com/kozelet/az-allam-egy-allitolagos-kitelepitesi-listara-hivatkozva-kobozna-el-folde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B8DC-6F7F-4CBC-9068-1E5F4272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16648</Characters>
  <Application>Microsoft Office Word</Application>
  <DocSecurity>0</DocSecurity>
  <Lines>138</Lines>
  <Paragraphs>38</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HLS</Company>
  <LinksUpToDate>false</LinksUpToDate>
  <CharactersWithSpaces>19022</CharactersWithSpaces>
  <SharedDoc>false</SharedDoc>
  <HLinks>
    <vt:vector size="18" baseType="variant">
      <vt:variant>
        <vt:i4>720957</vt:i4>
      </vt:variant>
      <vt:variant>
        <vt:i4>6</vt:i4>
      </vt:variant>
      <vt:variant>
        <vt:i4>0</vt:i4>
      </vt:variant>
      <vt:variant>
        <vt:i4>5</vt:i4>
      </vt:variant>
      <vt:variant>
        <vt:lpwstr>mailto:info@kerekasztal.org</vt:lpwstr>
      </vt:variant>
      <vt:variant>
        <vt:lpwstr/>
      </vt:variant>
      <vt:variant>
        <vt:i4>196610</vt:i4>
      </vt:variant>
      <vt:variant>
        <vt:i4>3</vt:i4>
      </vt:variant>
      <vt:variant>
        <vt:i4>0</vt:i4>
      </vt:variant>
      <vt:variant>
        <vt:i4>5</vt:i4>
      </vt:variant>
      <vt:variant>
        <vt:lpwstr>http://www.jogsegely.sk/</vt:lpwstr>
      </vt:variant>
      <vt:variant>
        <vt:lpwstr/>
      </vt:variant>
      <vt:variant>
        <vt:i4>3801206</vt:i4>
      </vt:variant>
      <vt:variant>
        <vt:i4>0</vt:i4>
      </vt:variant>
      <vt:variant>
        <vt:i4>0</vt:i4>
      </vt:variant>
      <vt:variant>
        <vt:i4>5</vt:i4>
      </vt:variant>
      <vt:variant>
        <vt:lpwstr>http://www.kerekasztal.org/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Ildikó</dc:creator>
  <cp:lastModifiedBy>Fiala-Butora János</cp:lastModifiedBy>
  <cp:revision>2</cp:revision>
  <cp:lastPrinted>2014-07-30T02:39:00Z</cp:lastPrinted>
  <dcterms:created xsi:type="dcterms:W3CDTF">2020-09-28T07:34:00Z</dcterms:created>
  <dcterms:modified xsi:type="dcterms:W3CDTF">2020-09-28T07:34:00Z</dcterms:modified>
</cp:coreProperties>
</file>